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C0BCC" w14:textId="77777777" w:rsidR="002A1271" w:rsidRDefault="002A1271" w:rsidP="002A1271">
      <w:pPr>
        <w:spacing w:line="276" w:lineRule="auto"/>
        <w:ind w:left="6165"/>
        <w:jc w:val="right"/>
        <w:rPr>
          <w:b/>
          <w:sz w:val="22"/>
          <w:szCs w:val="22"/>
        </w:rPr>
      </w:pPr>
    </w:p>
    <w:p w14:paraId="462D2FE8" w14:textId="77777777" w:rsidR="002A1271" w:rsidRDefault="002A1271" w:rsidP="002A1271">
      <w:pPr>
        <w:spacing w:line="276" w:lineRule="auto"/>
        <w:ind w:left="6165"/>
        <w:jc w:val="right"/>
        <w:rPr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0A492C">
        <w:rPr>
          <w:b/>
          <w:sz w:val="22"/>
          <w:szCs w:val="22"/>
        </w:rPr>
        <w:t>1</w:t>
      </w:r>
    </w:p>
    <w:p w14:paraId="4E93A3DC" w14:textId="0FE9C245" w:rsidR="002A1271" w:rsidRPr="00FD7C6A" w:rsidRDefault="002A1271" w:rsidP="002A1271">
      <w:pPr>
        <w:spacing w:line="276" w:lineRule="auto"/>
        <w:ind w:left="4956"/>
        <w:rPr>
          <w:b/>
          <w:bCs/>
          <w:color w:val="000000"/>
          <w:sz w:val="22"/>
          <w:szCs w:val="22"/>
          <w:lang w:eastAsia="pl-PL"/>
        </w:rPr>
      </w:pPr>
      <w:r w:rsidRPr="00FD7C6A">
        <w:rPr>
          <w:b/>
          <w:bCs/>
          <w:color w:val="000000"/>
          <w:sz w:val="22"/>
          <w:szCs w:val="22"/>
        </w:rPr>
        <w:t xml:space="preserve"> Do decyzji nr </w:t>
      </w:r>
      <w:r w:rsidR="00C57A71">
        <w:rPr>
          <w:b/>
          <w:bCs/>
          <w:color w:val="000000"/>
          <w:sz w:val="22"/>
          <w:szCs w:val="22"/>
        </w:rPr>
        <w:t>10</w:t>
      </w:r>
      <w:r w:rsidRPr="00FD7C6A">
        <w:rPr>
          <w:b/>
          <w:bCs/>
          <w:color w:val="000000"/>
          <w:sz w:val="22"/>
          <w:szCs w:val="22"/>
        </w:rPr>
        <w:t>/20</w:t>
      </w:r>
      <w:r w:rsidR="00625F13">
        <w:rPr>
          <w:b/>
          <w:bCs/>
          <w:color w:val="000000"/>
          <w:sz w:val="22"/>
          <w:szCs w:val="22"/>
        </w:rPr>
        <w:t>2</w:t>
      </w:r>
      <w:r w:rsidR="00DC7B45">
        <w:rPr>
          <w:b/>
          <w:bCs/>
          <w:color w:val="000000"/>
          <w:sz w:val="22"/>
          <w:szCs w:val="22"/>
        </w:rPr>
        <w:t>1</w:t>
      </w:r>
      <w:r w:rsidRPr="00FD7C6A">
        <w:rPr>
          <w:b/>
          <w:bCs/>
          <w:color w:val="000000"/>
          <w:sz w:val="22"/>
          <w:szCs w:val="22"/>
        </w:rPr>
        <w:t xml:space="preserve"> Wójta Gminy Sośnie </w:t>
      </w:r>
    </w:p>
    <w:p w14:paraId="1102064B" w14:textId="38C94CE3" w:rsidR="002A1271" w:rsidRPr="00FD7C6A" w:rsidRDefault="002A1271" w:rsidP="002A1271">
      <w:pPr>
        <w:pStyle w:val="Styl1"/>
        <w:spacing w:line="276" w:lineRule="auto"/>
        <w:ind w:left="405"/>
        <w:jc w:val="left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FD7C6A">
        <w:rPr>
          <w:rFonts w:ascii="Times New Roman" w:hAnsi="Times New Roman"/>
          <w:b/>
          <w:bCs/>
          <w:color w:val="000000"/>
          <w:sz w:val="22"/>
          <w:szCs w:val="22"/>
        </w:rPr>
        <w:t xml:space="preserve">             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z</w:t>
      </w:r>
      <w:r w:rsidRPr="00FD7C6A">
        <w:rPr>
          <w:rFonts w:ascii="Times New Roman" w:hAnsi="Times New Roman"/>
          <w:b/>
          <w:bCs/>
          <w:color w:val="000000"/>
          <w:sz w:val="22"/>
          <w:szCs w:val="22"/>
        </w:rPr>
        <w:t xml:space="preserve"> dnia: </w:t>
      </w:r>
      <w:r w:rsidR="00C57A71">
        <w:rPr>
          <w:rFonts w:ascii="Times New Roman" w:hAnsi="Times New Roman"/>
          <w:b/>
          <w:bCs/>
          <w:color w:val="000000"/>
          <w:sz w:val="22"/>
          <w:szCs w:val="22"/>
        </w:rPr>
        <w:t>1</w:t>
      </w:r>
      <w:r w:rsidR="009156E4">
        <w:rPr>
          <w:rFonts w:ascii="Times New Roman" w:hAnsi="Times New Roman"/>
          <w:b/>
          <w:bCs/>
          <w:color w:val="000000"/>
          <w:sz w:val="22"/>
          <w:szCs w:val="22"/>
        </w:rPr>
        <w:t>5</w:t>
      </w:r>
      <w:r w:rsidRPr="00FD7C6A">
        <w:rPr>
          <w:rFonts w:ascii="Times New Roman" w:hAnsi="Times New Roman"/>
          <w:b/>
          <w:bCs/>
          <w:color w:val="000000"/>
          <w:sz w:val="22"/>
          <w:szCs w:val="22"/>
        </w:rPr>
        <w:t>.</w:t>
      </w:r>
      <w:r w:rsidR="001D149C">
        <w:rPr>
          <w:rFonts w:ascii="Times New Roman" w:hAnsi="Times New Roman"/>
          <w:b/>
          <w:bCs/>
          <w:color w:val="000000"/>
          <w:sz w:val="22"/>
          <w:szCs w:val="22"/>
        </w:rPr>
        <w:t>1</w:t>
      </w:r>
      <w:r w:rsidR="00C57A71">
        <w:rPr>
          <w:rFonts w:ascii="Times New Roman" w:hAnsi="Times New Roman"/>
          <w:b/>
          <w:bCs/>
          <w:color w:val="000000"/>
          <w:sz w:val="22"/>
          <w:szCs w:val="22"/>
        </w:rPr>
        <w:t>2</w:t>
      </w:r>
      <w:r w:rsidRPr="00FD7C6A">
        <w:rPr>
          <w:rFonts w:ascii="Times New Roman" w:hAnsi="Times New Roman"/>
          <w:b/>
          <w:bCs/>
          <w:color w:val="000000"/>
          <w:sz w:val="22"/>
          <w:szCs w:val="22"/>
        </w:rPr>
        <w:t>.20</w:t>
      </w:r>
      <w:r w:rsidR="00625F13">
        <w:rPr>
          <w:rFonts w:ascii="Times New Roman" w:hAnsi="Times New Roman"/>
          <w:b/>
          <w:bCs/>
          <w:color w:val="000000"/>
          <w:sz w:val="22"/>
          <w:szCs w:val="22"/>
        </w:rPr>
        <w:t>2</w:t>
      </w:r>
      <w:r w:rsidR="00DC7B45">
        <w:rPr>
          <w:rFonts w:ascii="Times New Roman" w:hAnsi="Times New Roman"/>
          <w:b/>
          <w:bCs/>
          <w:color w:val="000000"/>
          <w:sz w:val="22"/>
          <w:szCs w:val="22"/>
        </w:rPr>
        <w:t>1</w:t>
      </w:r>
      <w:r w:rsidRPr="00FD7C6A">
        <w:rPr>
          <w:rFonts w:ascii="Times New Roman" w:hAnsi="Times New Roman"/>
          <w:b/>
          <w:bCs/>
          <w:color w:val="000000"/>
          <w:sz w:val="22"/>
          <w:szCs w:val="22"/>
        </w:rPr>
        <w:t xml:space="preserve"> r. </w:t>
      </w:r>
    </w:p>
    <w:p w14:paraId="3D08A59F" w14:textId="3CD130FD" w:rsidR="002A1271" w:rsidRPr="00446235" w:rsidRDefault="002A1271" w:rsidP="00446235">
      <w:pPr>
        <w:tabs>
          <w:tab w:val="left" w:pos="340"/>
          <w:tab w:val="left" w:pos="680"/>
        </w:tabs>
        <w:rPr>
          <w:iCs/>
        </w:rPr>
      </w:pPr>
      <w:r w:rsidRPr="00FD7C6A">
        <w:rPr>
          <w:b/>
          <w:bCs/>
          <w:color w:val="000000"/>
          <w:sz w:val="22"/>
          <w:szCs w:val="22"/>
        </w:rPr>
        <w:tab/>
      </w:r>
      <w:r w:rsidRPr="00FD7C6A">
        <w:rPr>
          <w:b/>
          <w:bCs/>
          <w:color w:val="000000"/>
          <w:sz w:val="22"/>
          <w:szCs w:val="22"/>
        </w:rPr>
        <w:tab/>
      </w:r>
      <w:r w:rsidRPr="00FD7C6A">
        <w:rPr>
          <w:b/>
          <w:bCs/>
          <w:color w:val="000000"/>
          <w:sz w:val="22"/>
          <w:szCs w:val="22"/>
        </w:rPr>
        <w:tab/>
      </w:r>
      <w:r w:rsidRPr="00FD7C6A">
        <w:rPr>
          <w:b/>
          <w:bCs/>
          <w:color w:val="000000"/>
          <w:sz w:val="22"/>
          <w:szCs w:val="22"/>
        </w:rPr>
        <w:tab/>
      </w:r>
      <w:r w:rsidRPr="00FD7C6A">
        <w:rPr>
          <w:b/>
          <w:bCs/>
          <w:color w:val="000000"/>
          <w:sz w:val="22"/>
          <w:szCs w:val="22"/>
        </w:rPr>
        <w:tab/>
      </w:r>
      <w:r w:rsidRPr="00FD7C6A">
        <w:rPr>
          <w:b/>
          <w:bCs/>
          <w:color w:val="000000"/>
          <w:sz w:val="22"/>
          <w:szCs w:val="22"/>
        </w:rPr>
        <w:tab/>
      </w:r>
      <w:r w:rsidRPr="00FD7C6A">
        <w:rPr>
          <w:b/>
          <w:bCs/>
          <w:color w:val="000000"/>
          <w:sz w:val="22"/>
          <w:szCs w:val="22"/>
        </w:rPr>
        <w:tab/>
      </w:r>
      <w:r w:rsidRPr="00FD7C6A">
        <w:rPr>
          <w:b/>
          <w:bCs/>
          <w:color w:val="000000"/>
          <w:sz w:val="22"/>
          <w:szCs w:val="22"/>
        </w:rPr>
        <w:tab/>
      </w:r>
      <w:r w:rsidRPr="00FD7C6A">
        <w:rPr>
          <w:b/>
          <w:bCs/>
          <w:color w:val="000000"/>
          <w:sz w:val="22"/>
          <w:szCs w:val="22"/>
        </w:rPr>
        <w:tab/>
      </w:r>
      <w:r w:rsidRPr="00FD7C6A">
        <w:rPr>
          <w:b/>
          <w:bCs/>
          <w:color w:val="000000"/>
          <w:sz w:val="22"/>
          <w:szCs w:val="22"/>
        </w:rPr>
        <w:tab/>
      </w:r>
      <w:r w:rsidRPr="00FD7C6A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 xml:space="preserve">       </w:t>
      </w:r>
      <w:r w:rsidRPr="00FD7C6A">
        <w:rPr>
          <w:b/>
          <w:bCs/>
          <w:color w:val="000000"/>
          <w:sz w:val="22"/>
          <w:szCs w:val="22"/>
        </w:rPr>
        <w:t xml:space="preserve"> znak: </w:t>
      </w:r>
      <w:r w:rsidRPr="00E30457">
        <w:rPr>
          <w:b/>
          <w:bCs/>
          <w:iCs/>
        </w:rPr>
        <w:t>OS.6220.</w:t>
      </w:r>
      <w:r w:rsidR="00C57A71">
        <w:rPr>
          <w:b/>
          <w:bCs/>
          <w:iCs/>
        </w:rPr>
        <w:t>9</w:t>
      </w:r>
      <w:r w:rsidRPr="00E30457">
        <w:rPr>
          <w:b/>
          <w:bCs/>
          <w:iCs/>
        </w:rPr>
        <w:t>.20</w:t>
      </w:r>
      <w:r w:rsidR="00572F98">
        <w:rPr>
          <w:b/>
          <w:bCs/>
          <w:iCs/>
        </w:rPr>
        <w:t>2</w:t>
      </w:r>
      <w:r w:rsidR="002C3DCE">
        <w:rPr>
          <w:b/>
          <w:bCs/>
          <w:iCs/>
        </w:rPr>
        <w:t>1</w:t>
      </w:r>
    </w:p>
    <w:p w14:paraId="44D3D1E5" w14:textId="77777777" w:rsidR="002C3DCE" w:rsidRDefault="002C3DCE" w:rsidP="002A1271">
      <w:pPr>
        <w:pStyle w:val="Styl1"/>
        <w:spacing w:before="120" w:line="276" w:lineRule="auto"/>
        <w:outlineLvl w:val="0"/>
        <w:rPr>
          <w:rFonts w:ascii="Times New Roman" w:hAnsi="Times New Roman"/>
          <w:b/>
          <w:caps/>
          <w:sz w:val="23"/>
          <w:szCs w:val="23"/>
        </w:rPr>
      </w:pPr>
    </w:p>
    <w:p w14:paraId="7591D219" w14:textId="42772DD5" w:rsidR="00136A3B" w:rsidRPr="00EF1ED2" w:rsidRDefault="002A1271" w:rsidP="005352EB">
      <w:pPr>
        <w:pStyle w:val="Styl1"/>
        <w:spacing w:before="120" w:line="276" w:lineRule="auto"/>
        <w:jc w:val="center"/>
        <w:outlineLvl w:val="0"/>
        <w:rPr>
          <w:rFonts w:ascii="Times New Roman" w:hAnsi="Times New Roman"/>
          <w:b/>
          <w:caps/>
          <w:szCs w:val="24"/>
        </w:rPr>
      </w:pPr>
      <w:r w:rsidRPr="00EF1ED2">
        <w:rPr>
          <w:rFonts w:ascii="Times New Roman" w:hAnsi="Times New Roman"/>
          <w:b/>
          <w:caps/>
          <w:szCs w:val="24"/>
        </w:rPr>
        <w:t>charakterystyka przedsięwzięcia</w:t>
      </w:r>
    </w:p>
    <w:p w14:paraId="71260A0F" w14:textId="77777777" w:rsidR="005352EB" w:rsidRPr="005352EB" w:rsidRDefault="005352EB" w:rsidP="005352EB">
      <w:pPr>
        <w:pStyle w:val="Styl1"/>
        <w:spacing w:before="120" w:line="276" w:lineRule="auto"/>
        <w:jc w:val="center"/>
        <w:outlineLvl w:val="0"/>
        <w:rPr>
          <w:rFonts w:ascii="Times New Roman" w:hAnsi="Times New Roman"/>
          <w:b/>
          <w:caps/>
          <w:sz w:val="23"/>
          <w:szCs w:val="23"/>
        </w:rPr>
      </w:pPr>
    </w:p>
    <w:p w14:paraId="336EA439" w14:textId="1D5E1B9F" w:rsidR="00C57A71" w:rsidRPr="00C57A71" w:rsidRDefault="00127050" w:rsidP="00C57A71">
      <w:pPr>
        <w:spacing w:line="276" w:lineRule="auto"/>
        <w:ind w:right="72"/>
        <w:jc w:val="both"/>
        <w:rPr>
          <w:rFonts w:eastAsia="Calibri"/>
          <w:color w:val="000000"/>
          <w:spacing w:val="4"/>
          <w:lang w:eastAsia="en-US"/>
        </w:rPr>
      </w:pPr>
      <w:bookmarkStart w:id="0" w:name="_Hlk60059731"/>
      <w:r>
        <w:rPr>
          <w:rFonts w:eastAsiaTheme="minorHAnsi"/>
          <w:color w:val="000000"/>
          <w:spacing w:val="-4"/>
          <w:lang w:eastAsia="en-US"/>
        </w:rPr>
        <w:tab/>
      </w:r>
      <w:bookmarkEnd w:id="0"/>
      <w:r w:rsidR="005D3C09">
        <w:rPr>
          <w:rFonts w:eastAsiaTheme="minorHAnsi"/>
          <w:color w:val="000000"/>
          <w:spacing w:val="-4"/>
          <w:lang w:eastAsia="en-US"/>
        </w:rPr>
        <w:t>P</w:t>
      </w:r>
      <w:r w:rsidR="005D3C09" w:rsidRPr="0095497F">
        <w:rPr>
          <w:rFonts w:eastAsiaTheme="minorHAnsi"/>
          <w:color w:val="000000"/>
          <w:spacing w:val="8"/>
          <w:lang w:eastAsia="en-US"/>
        </w:rPr>
        <w:t xml:space="preserve">lanowane przedsięwzięcie polegać będzie na </w:t>
      </w:r>
      <w:r w:rsidR="00C57A71" w:rsidRPr="00CA0954">
        <w:rPr>
          <w:color w:val="000000"/>
          <w:spacing w:val="-1"/>
        </w:rPr>
        <w:t>„Budowa</w:t>
      </w:r>
      <w:r w:rsidR="00C57A71">
        <w:rPr>
          <w:color w:val="000000"/>
          <w:spacing w:val="-1"/>
        </w:rPr>
        <w:t xml:space="preserve">  </w:t>
      </w:r>
      <w:r w:rsidR="00C57A71" w:rsidRPr="00CA0954">
        <w:rPr>
          <w:color w:val="000000"/>
          <w:spacing w:val="-1"/>
        </w:rPr>
        <w:t xml:space="preserve">i eksploatacja dwóch farm fotowoltaicznych o mocy do 1 MW każda wraz z niezbędną infrastrukturą techniczną na działkach nr. </w:t>
      </w:r>
      <w:r w:rsidR="00C57A71" w:rsidRPr="00CA0954">
        <w:rPr>
          <w:color w:val="000000"/>
          <w:spacing w:val="-4"/>
        </w:rPr>
        <w:t xml:space="preserve">193/1, 195 i 197/1 obręb Sośnie, gm. Sośnie." Teren działek, na których planuje się lokalizację przedmiotowej </w:t>
      </w:r>
      <w:r w:rsidR="00C57A71" w:rsidRPr="00CA0954">
        <w:rPr>
          <w:color w:val="000000"/>
          <w:spacing w:val="-1"/>
        </w:rPr>
        <w:t xml:space="preserve">inwestycji obejmuje obszar ok. 5,85 ha, przewiduje się, że na potrzeby farm zostanie wykorzystana część </w:t>
      </w:r>
      <w:r w:rsidR="00C57A71" w:rsidRPr="00CA0954">
        <w:rPr>
          <w:color w:val="000000"/>
          <w:spacing w:val="-2"/>
        </w:rPr>
        <w:t xml:space="preserve">działek 193/1, 195 i 197/1 obręb Sośnie, gm. Sośnie, o powierzchni nie przekraczającej 2,66 ha gruntu. Na </w:t>
      </w:r>
      <w:r w:rsidR="00C57A71" w:rsidRPr="00CA0954">
        <w:rPr>
          <w:color w:val="000000"/>
          <w:spacing w:val="-3"/>
        </w:rPr>
        <w:t xml:space="preserve">działkach znajdują się gleby V klasy bonitacyjnej. Teren, na którym planuje się inwestycję, obejmuje grunty </w:t>
      </w:r>
      <w:r w:rsidR="00C57A71" w:rsidRPr="00CA0954">
        <w:rPr>
          <w:color w:val="000000"/>
        </w:rPr>
        <w:t xml:space="preserve">użytkowane rolniczo, a planowane przedsięwzięcie nie wymaga utwardzania terenu. Przyjmuje się, że pojedyncze panele fotowoltaiczne, które zostaną wykorzystane na farmie będą posiadały moc do 750 W. </w:t>
      </w:r>
      <w:r w:rsidR="00C57A71" w:rsidRPr="00CA0954">
        <w:rPr>
          <w:color w:val="000000"/>
          <w:spacing w:val="-2"/>
        </w:rPr>
        <w:t xml:space="preserve">Zakłada się, że dla każdej z dwóch farm fotowoltaicznych liczba użytych paneli fotowoltaicznych nie przekroczy 4000 szt. (do 8000 </w:t>
      </w:r>
      <w:hyperlink r:id="rId5" w:history="1">
        <w:r w:rsidR="00C57A71" w:rsidRPr="00C57A71">
          <w:rPr>
            <w:rStyle w:val="Hipercze"/>
            <w:color w:val="auto"/>
            <w:spacing w:val="-2"/>
          </w:rPr>
          <w:t>szt. na</w:t>
        </w:r>
      </w:hyperlink>
      <w:r w:rsidR="00C57A71" w:rsidRPr="00C57A71">
        <w:rPr>
          <w:spacing w:val="-2"/>
        </w:rPr>
        <w:t xml:space="preserve"> </w:t>
      </w:r>
      <w:r w:rsidR="00C57A71" w:rsidRPr="00CA0954">
        <w:rPr>
          <w:color w:val="000000"/>
          <w:spacing w:val="-2"/>
        </w:rPr>
        <w:t xml:space="preserve">dwie farmy fotowoltaiczne), liczba wykorzystanych inwerterów do 50 szt./farma (do </w:t>
      </w:r>
      <w:r w:rsidR="00C57A71" w:rsidRPr="00CA0954">
        <w:rPr>
          <w:color w:val="000000"/>
          <w:spacing w:val="-5"/>
        </w:rPr>
        <w:t xml:space="preserve">100 </w:t>
      </w:r>
      <w:hyperlink r:id="rId6" w:history="1">
        <w:r w:rsidR="00C57A71" w:rsidRPr="00C57A71">
          <w:rPr>
            <w:rStyle w:val="Hipercze"/>
            <w:color w:val="auto"/>
            <w:spacing w:val="-5"/>
          </w:rPr>
          <w:t>szt. na</w:t>
        </w:r>
      </w:hyperlink>
      <w:r w:rsidR="00C57A71" w:rsidRPr="00CA0954">
        <w:rPr>
          <w:color w:val="000000"/>
          <w:spacing w:val="-5"/>
        </w:rPr>
        <w:t xml:space="preserve"> dwie farmy fotowoltaiczne). Dla przedmiotowej inwestycji planuje się wykorzystanie dwóch stacji </w:t>
      </w:r>
      <w:r w:rsidR="00C57A71" w:rsidRPr="00CA0954">
        <w:rPr>
          <w:color w:val="000000"/>
          <w:spacing w:val="-2"/>
        </w:rPr>
        <w:t xml:space="preserve">transformatorowych — po jednej dla każdej z farm fotowoltaicznych. Połączenie każdej ze stacji do słupa SN </w:t>
      </w:r>
      <w:r w:rsidR="00C57A71" w:rsidRPr="00CA0954">
        <w:rPr>
          <w:color w:val="000000"/>
          <w:spacing w:val="1"/>
        </w:rPr>
        <w:t xml:space="preserve">zostanie wykonane za pomocą doziemnej linii kablowej. Teren farmy pozostanie nieutwardzony (nie wymagający czyszczenia), a same powierzchnie paneli wykonywane są w technologii umożliwiającej </w:t>
      </w:r>
      <w:r w:rsidR="00C57A71" w:rsidRPr="00CA0954">
        <w:rPr>
          <w:color w:val="000000"/>
          <w:spacing w:val="-2"/>
        </w:rPr>
        <w:t xml:space="preserve">spłukiwanie zanieczyszczeń przez deszcz. Jedynie w przypadku wystąpienia długich okresów bez deszczu, </w:t>
      </w:r>
      <w:r w:rsidR="00C57A71" w:rsidRPr="00CA0954">
        <w:rPr>
          <w:color w:val="000000"/>
          <w:spacing w:val="-6"/>
        </w:rPr>
        <w:t xml:space="preserve">przewiduje się konieczność mycia paneli z użyciem wyłącznie samej wody. Mycie to będzie wykonywane przez </w:t>
      </w:r>
      <w:r w:rsidR="00C57A71" w:rsidRPr="00CA0954">
        <w:rPr>
          <w:color w:val="000000"/>
          <w:spacing w:val="-2"/>
        </w:rPr>
        <w:t xml:space="preserve">wyspecjalizowane podmioty, przy użyciu czystej wody dostarczanej na teren inwestycji przez firmę świadczącą </w:t>
      </w:r>
      <w:r w:rsidR="00C57A71" w:rsidRPr="00CA0954">
        <w:rPr>
          <w:color w:val="000000"/>
          <w:spacing w:val="-1"/>
        </w:rPr>
        <w:t>takie usługi (najprawdopodobniej w beczkowozach).</w:t>
      </w:r>
      <w:r w:rsidR="00C57A71">
        <w:rPr>
          <w:color w:val="000000"/>
          <w:spacing w:val="-1"/>
          <w:lang w:eastAsia="en-US"/>
        </w:rPr>
        <w:t xml:space="preserve"> </w:t>
      </w:r>
      <w:r w:rsidR="00C57A71" w:rsidRPr="00CA0954">
        <w:rPr>
          <w:color w:val="000000"/>
          <w:spacing w:val="-1"/>
        </w:rPr>
        <w:t xml:space="preserve">Odnosząc się do art. 63 ust. 1 pkt 2 lit. I&lt; ustawy </w:t>
      </w:r>
      <w:proofErr w:type="spellStart"/>
      <w:r w:rsidR="00C57A71" w:rsidRPr="00CA0954">
        <w:rPr>
          <w:color w:val="000000"/>
          <w:spacing w:val="-1"/>
        </w:rPr>
        <w:t>ooś</w:t>
      </w:r>
      <w:proofErr w:type="spellEnd"/>
      <w:r w:rsidR="00C57A71" w:rsidRPr="00CA0954">
        <w:rPr>
          <w:color w:val="000000"/>
          <w:spacing w:val="-1"/>
        </w:rPr>
        <w:t xml:space="preserve">, tut. organ Wód Polskich ustalił co następuje: </w:t>
      </w:r>
      <w:r w:rsidR="00C57A71" w:rsidRPr="00CA0954">
        <w:rPr>
          <w:color w:val="000000"/>
          <w:spacing w:val="-2"/>
        </w:rPr>
        <w:t xml:space="preserve">projektowana inwestycja zlokalizowana jest w granicach jednostki planistycznej gospodarowania wodami —jednolitej części wód powierzchniowych (JCWP) — Malinowa Woda o kodzie PLRW60001714289. Zgodnie z </w:t>
      </w:r>
      <w:r w:rsidR="00C57A71" w:rsidRPr="00CA0954">
        <w:rPr>
          <w:color w:val="000000"/>
          <w:spacing w:val="-1"/>
        </w:rPr>
        <w:t xml:space="preserve">zapisami Planu gospodarowania wodami na obszarze dorzecza Odry (Dz. U. z 2016 r. poz. 1967) - JCWP </w:t>
      </w:r>
      <w:r w:rsidR="00C57A71" w:rsidRPr="00CA0954">
        <w:rPr>
          <w:color w:val="000000"/>
          <w:spacing w:val="8"/>
        </w:rPr>
        <w:t>Malinowa Woda została oceniona jako naturalna część wód (NAT) o złym stanie, niezagrożona</w:t>
      </w:r>
      <w:r w:rsidR="00C57A71">
        <w:rPr>
          <w:color w:val="000000"/>
          <w:spacing w:val="8"/>
        </w:rPr>
        <w:t xml:space="preserve"> </w:t>
      </w:r>
      <w:r w:rsidR="00C57A71">
        <w:rPr>
          <w:color w:val="000000"/>
        </w:rPr>
        <w:t>nieosiągnięciem celu środowiskowego, jakim jest dobry stan ekologiczny i dobry stan chemiczny. Dla JCWP nie</w:t>
      </w:r>
      <w:r w:rsidR="00C57A71">
        <w:rPr>
          <w:color w:val="000000"/>
          <w:szCs w:val="22"/>
          <w:lang w:eastAsia="en-US"/>
        </w:rPr>
        <w:t xml:space="preserve"> </w:t>
      </w:r>
      <w:r w:rsidR="00C57A71">
        <w:rPr>
          <w:color w:val="000000"/>
        </w:rPr>
        <w:t>określono odstępstwa terminu osiągnięcia celu środowiskowego.</w:t>
      </w:r>
      <w:r w:rsidR="00C57A71">
        <w:rPr>
          <w:color w:val="000000"/>
          <w:szCs w:val="22"/>
          <w:lang w:eastAsia="en-US"/>
        </w:rPr>
        <w:t xml:space="preserve"> </w:t>
      </w:r>
      <w:r w:rsidR="00C57A71">
        <w:rPr>
          <w:color w:val="000000"/>
        </w:rPr>
        <w:t xml:space="preserve">Przedmiotowy obszar znajduje się w obrębie </w:t>
      </w:r>
      <w:proofErr w:type="spellStart"/>
      <w:r w:rsidR="00C57A71">
        <w:rPr>
          <w:color w:val="000000"/>
        </w:rPr>
        <w:t>JCWPd</w:t>
      </w:r>
      <w:proofErr w:type="spellEnd"/>
      <w:r w:rsidR="00C57A71">
        <w:rPr>
          <w:color w:val="000000"/>
        </w:rPr>
        <w:t xml:space="preserve"> nr 80 o kodzie PLGW600080, która charakteryzuje się</w:t>
      </w:r>
      <w:r w:rsidR="00C57A71">
        <w:rPr>
          <w:color w:val="000000"/>
          <w:szCs w:val="22"/>
          <w:lang w:eastAsia="en-US"/>
        </w:rPr>
        <w:t xml:space="preserve"> </w:t>
      </w:r>
      <w:r w:rsidR="00C57A71">
        <w:rPr>
          <w:color w:val="000000"/>
        </w:rPr>
        <w:t xml:space="preserve">dobrym stanem ilościowym i dobrym stanem chemicznym. </w:t>
      </w:r>
      <w:proofErr w:type="spellStart"/>
      <w:r w:rsidR="00C57A71">
        <w:rPr>
          <w:color w:val="000000"/>
        </w:rPr>
        <w:t>JCWPd</w:t>
      </w:r>
      <w:proofErr w:type="spellEnd"/>
      <w:r w:rsidR="00C57A71">
        <w:rPr>
          <w:color w:val="000000"/>
        </w:rPr>
        <w:t xml:space="preserve"> została oceniona jako niezagrożona</w:t>
      </w:r>
      <w:r w:rsidR="00C57A71">
        <w:rPr>
          <w:color w:val="000000"/>
          <w:szCs w:val="22"/>
          <w:lang w:eastAsia="en-US"/>
        </w:rPr>
        <w:t xml:space="preserve"> </w:t>
      </w:r>
      <w:r w:rsidR="00C57A71">
        <w:rPr>
          <w:color w:val="000000"/>
        </w:rPr>
        <w:t>nieosiągnięciem celu środowiskowego, jakim jest dobry stan ilościowy i chemiczny. Teren inwestycji</w:t>
      </w:r>
      <w:r w:rsidR="00C57A71">
        <w:rPr>
          <w:color w:val="000000"/>
          <w:szCs w:val="22"/>
          <w:lang w:eastAsia="en-US"/>
        </w:rPr>
        <w:t xml:space="preserve"> </w:t>
      </w:r>
      <w:r w:rsidR="00C57A71">
        <w:rPr>
          <w:color w:val="000000"/>
        </w:rPr>
        <w:t>zlokalizowany jest w obszarze Głównego Zbiornika Wód Podziemnych (GZWP) nr 303 — Pradolina Barycz —</w:t>
      </w:r>
      <w:r w:rsidR="00C57A71">
        <w:rPr>
          <w:color w:val="000000"/>
          <w:szCs w:val="22"/>
          <w:lang w:eastAsia="en-US"/>
        </w:rPr>
        <w:t xml:space="preserve"> </w:t>
      </w:r>
      <w:r w:rsidR="00C57A71">
        <w:rPr>
          <w:color w:val="000000"/>
        </w:rPr>
        <w:t>Głogów (E). Teren inwestycji nie znajduje się w obrębie stref ochronnych ujęć wód podziemnych.</w:t>
      </w:r>
      <w:r w:rsidR="00C57A71">
        <w:rPr>
          <w:color w:val="000000"/>
          <w:szCs w:val="22"/>
          <w:lang w:eastAsia="en-US"/>
        </w:rPr>
        <w:t xml:space="preserve"> </w:t>
      </w:r>
      <w:r w:rsidR="00C57A71">
        <w:rPr>
          <w:color w:val="000000"/>
        </w:rPr>
        <w:t>Planowane przedsięwzięcie nie znajduje się na obszarach narażonych na niebezpieczeństwo powodzi.</w:t>
      </w:r>
      <w:r w:rsidR="00C57A71">
        <w:rPr>
          <w:color w:val="000000"/>
          <w:szCs w:val="22"/>
          <w:lang w:eastAsia="en-US"/>
        </w:rPr>
        <w:t xml:space="preserve"> </w:t>
      </w:r>
      <w:r w:rsidR="00C57A71">
        <w:rPr>
          <w:color w:val="000000"/>
        </w:rPr>
        <w:t>Po przeanalizowaniu załączonej do wniosku karty informacyjnej przedsięwzięcia, uwzględniając rodzaj,</w:t>
      </w:r>
      <w:r w:rsidR="00C57A71">
        <w:rPr>
          <w:color w:val="000000"/>
          <w:szCs w:val="22"/>
          <w:lang w:eastAsia="en-US"/>
        </w:rPr>
        <w:t xml:space="preserve"> </w:t>
      </w:r>
      <w:r w:rsidR="00C57A71">
        <w:rPr>
          <w:color w:val="000000"/>
        </w:rPr>
        <w:t>skalę, lokalizację oraz charakter planowanej inwestycji, która realizowana będzie przy zastosowaniu rozwiązań</w:t>
      </w:r>
      <w:r w:rsidR="00C57A71">
        <w:rPr>
          <w:color w:val="000000"/>
          <w:szCs w:val="22"/>
          <w:lang w:eastAsia="en-US"/>
        </w:rPr>
        <w:t xml:space="preserve"> </w:t>
      </w:r>
      <w:r w:rsidR="00C57A71">
        <w:rPr>
          <w:color w:val="000000"/>
        </w:rPr>
        <w:t>minimalizujących wpływ dla środowiska oraz zgodnie z obowiązującymi przepisami prawa, nie przewiduje się</w:t>
      </w:r>
      <w:r w:rsidR="00C57A71">
        <w:rPr>
          <w:color w:val="000000"/>
          <w:szCs w:val="22"/>
          <w:lang w:eastAsia="en-US"/>
        </w:rPr>
        <w:t xml:space="preserve"> </w:t>
      </w:r>
      <w:r w:rsidR="00C57A71">
        <w:rPr>
          <w:color w:val="000000"/>
        </w:rPr>
        <w:t xml:space="preserve">negatywnego wpływu przedmiotowej inwestycji na stan </w:t>
      </w:r>
      <w:r w:rsidR="00C57A71">
        <w:rPr>
          <w:color w:val="000000"/>
        </w:rPr>
        <w:lastRenderedPageBreak/>
        <w:t>jednolitych części wód podziemnych (</w:t>
      </w:r>
      <w:proofErr w:type="spellStart"/>
      <w:r w:rsidR="00C57A71">
        <w:rPr>
          <w:color w:val="000000"/>
        </w:rPr>
        <w:t>JCWPd</w:t>
      </w:r>
      <w:proofErr w:type="spellEnd"/>
      <w:r w:rsidR="00C57A71">
        <w:rPr>
          <w:color w:val="000000"/>
        </w:rPr>
        <w:t>) i</w:t>
      </w:r>
      <w:r w:rsidR="00C57A71">
        <w:rPr>
          <w:color w:val="000000"/>
          <w:szCs w:val="22"/>
          <w:lang w:eastAsia="en-US"/>
        </w:rPr>
        <w:t xml:space="preserve"> </w:t>
      </w:r>
      <w:r w:rsidR="00C57A71">
        <w:rPr>
          <w:color w:val="000000"/>
        </w:rPr>
        <w:t xml:space="preserve">powierzchniowych (JCWP) oraz możliwość osiągnięcia celów środowiskowych. </w:t>
      </w:r>
      <w:r w:rsidR="00C57A71" w:rsidRPr="00B46510">
        <w:rPr>
          <w:rFonts w:eastAsia="Calibri"/>
          <w:color w:val="000000"/>
          <w:spacing w:val="5"/>
          <w:lang w:eastAsia="en-US"/>
        </w:rPr>
        <w:t xml:space="preserve">planowane przedsięwzięcie nie </w:t>
      </w:r>
      <w:r w:rsidR="00C57A71" w:rsidRPr="00B46510">
        <w:rPr>
          <w:rFonts w:eastAsia="Calibri"/>
          <w:color w:val="000000"/>
          <w:spacing w:val="1"/>
          <w:lang w:eastAsia="en-US"/>
        </w:rPr>
        <w:t xml:space="preserve">znajdują się i nie są planowane inne przedsięwzięcia, które swym oddziaływaniem mogłyby </w:t>
      </w:r>
      <w:r w:rsidR="00C57A71" w:rsidRPr="00B46510">
        <w:rPr>
          <w:rFonts w:eastAsia="Calibri"/>
          <w:color w:val="000000"/>
          <w:spacing w:val="2"/>
          <w:lang w:eastAsia="en-US"/>
        </w:rPr>
        <w:t xml:space="preserve">skumulować się z potencjalnym oddziaływaniem elektrowni fotowoltaicznej. Najbliższe inne </w:t>
      </w:r>
      <w:r w:rsidR="00C57A71" w:rsidRPr="00B46510">
        <w:rPr>
          <w:rFonts w:eastAsia="Calibri"/>
          <w:color w:val="000000"/>
          <w:spacing w:val="4"/>
          <w:lang w:eastAsia="en-US"/>
        </w:rPr>
        <w:t>instalacje fotowoltaiczne planowane są w odległości około 145 m w kierunku północno-</w:t>
      </w:r>
      <w:r w:rsidR="00C57A71" w:rsidRPr="00B46510">
        <w:rPr>
          <w:rFonts w:eastAsia="Calibri"/>
          <w:color w:val="000000"/>
          <w:spacing w:val="8"/>
          <w:lang w:eastAsia="en-US"/>
        </w:rPr>
        <w:t xml:space="preserve">wschodnim oraz około 185 w kierunku wschodnim od przedsięwzięcia. Najbliższa </w:t>
      </w:r>
      <w:r w:rsidR="00C57A71" w:rsidRPr="00B46510">
        <w:rPr>
          <w:rFonts w:eastAsia="Calibri"/>
          <w:color w:val="000000"/>
          <w:spacing w:val="5"/>
          <w:lang w:eastAsia="en-US"/>
        </w:rPr>
        <w:t xml:space="preserve">elektrownia wiatrowa znajduje się w odległości około 2,95 km na północny wschód od </w:t>
      </w:r>
      <w:r w:rsidR="00C57A71" w:rsidRPr="00B46510">
        <w:rPr>
          <w:rFonts w:eastAsia="Calibri"/>
          <w:color w:val="000000"/>
          <w:lang w:eastAsia="en-US"/>
        </w:rPr>
        <w:t>planowanej inwestycji.</w:t>
      </w:r>
      <w:r w:rsidR="00C57A71">
        <w:rPr>
          <w:rFonts w:eastAsia="Calibri"/>
          <w:color w:val="000000"/>
          <w:spacing w:val="4"/>
          <w:lang w:eastAsia="en-US"/>
        </w:rPr>
        <w:t xml:space="preserve"> </w:t>
      </w:r>
      <w:r w:rsidR="00C57A71" w:rsidRPr="00B46510">
        <w:rPr>
          <w:rFonts w:eastAsia="Calibri"/>
          <w:color w:val="000000"/>
          <w:spacing w:val="1"/>
          <w:lang w:eastAsia="en-US"/>
        </w:rPr>
        <w:t xml:space="preserve">Analiza dokumentacji wykazała, że ze względu na rodzaj, lokalizację oraz położenie </w:t>
      </w:r>
      <w:r w:rsidR="00C57A71" w:rsidRPr="00B46510">
        <w:rPr>
          <w:rFonts w:eastAsia="Calibri"/>
          <w:color w:val="000000"/>
          <w:spacing w:val="4"/>
          <w:lang w:eastAsia="en-US"/>
        </w:rPr>
        <w:t xml:space="preserve">geograficzne przedsięwzięcia jego realizacja z uwzględnieniem planowanych zmian nie </w:t>
      </w:r>
      <w:r w:rsidR="00C57A71" w:rsidRPr="00B46510">
        <w:rPr>
          <w:rFonts w:eastAsia="Calibri"/>
          <w:color w:val="000000"/>
          <w:spacing w:val="5"/>
          <w:lang w:eastAsia="en-US"/>
        </w:rPr>
        <w:t xml:space="preserve">spowoduje wystąpienia poważnej awarii czy katastrofy naturalnej przy uwzględnieniu </w:t>
      </w:r>
      <w:r w:rsidR="00C57A71" w:rsidRPr="00B46510">
        <w:rPr>
          <w:rFonts w:eastAsia="Calibri"/>
          <w:color w:val="000000"/>
          <w:spacing w:val="4"/>
          <w:lang w:eastAsia="en-US"/>
        </w:rPr>
        <w:t xml:space="preserve">planowanych rozwiązań technicznych i organizacyjnych, a ryzyko katastrofy budowlanej </w:t>
      </w:r>
      <w:r w:rsidR="00C57A71" w:rsidRPr="00B46510">
        <w:rPr>
          <w:rFonts w:eastAsia="Calibri"/>
          <w:color w:val="000000"/>
          <w:lang w:eastAsia="en-US"/>
        </w:rPr>
        <w:t xml:space="preserve">będzie ograniczone. Ponadto przedsięwzięcie przyczyni się do zwiększenia produkcji energii </w:t>
      </w:r>
      <w:r w:rsidR="00C57A71" w:rsidRPr="00B46510">
        <w:rPr>
          <w:rFonts w:eastAsia="Calibri"/>
          <w:color w:val="000000"/>
          <w:spacing w:val="3"/>
          <w:lang w:eastAsia="en-US"/>
        </w:rPr>
        <w:t xml:space="preserve">odnawialnej, a tym samym do zmniejszenia emisji zanieczyszczeń do atmosfery z innych </w:t>
      </w:r>
      <w:r w:rsidR="00C57A71" w:rsidRPr="00B46510">
        <w:rPr>
          <w:rFonts w:eastAsia="Calibri"/>
          <w:color w:val="000000"/>
          <w:spacing w:val="2"/>
          <w:lang w:eastAsia="en-US"/>
        </w:rPr>
        <w:t>źródeł, co wpłynie na mitygację zmian klimatu.</w:t>
      </w:r>
      <w:r w:rsidR="00C57A71">
        <w:rPr>
          <w:rFonts w:eastAsia="Calibri"/>
          <w:color w:val="000000"/>
          <w:spacing w:val="4"/>
          <w:lang w:eastAsia="en-US"/>
        </w:rPr>
        <w:t xml:space="preserve"> </w:t>
      </w:r>
      <w:r w:rsidR="00C57A71" w:rsidRPr="00B46510">
        <w:rPr>
          <w:rFonts w:eastAsia="Calibri"/>
          <w:color w:val="000000"/>
          <w:spacing w:val="2"/>
          <w:lang w:eastAsia="en-US"/>
        </w:rPr>
        <w:t xml:space="preserve">Biorąc pod uwagę rodzaj i skalę wnioskowanych zmian w zakresie przedmiotowego </w:t>
      </w:r>
      <w:r w:rsidR="00C57A71" w:rsidRPr="00B46510">
        <w:rPr>
          <w:rFonts w:eastAsia="Calibri"/>
          <w:color w:val="000000"/>
          <w:lang w:eastAsia="en-US"/>
        </w:rPr>
        <w:t xml:space="preserve">przedsięwzięcia, odnosząc się do zapisów art. 63 ust. 1 pkt 1 lit. d ustawy </w:t>
      </w:r>
      <w:proofErr w:type="spellStart"/>
      <w:r w:rsidR="00C57A71" w:rsidRPr="00B46510">
        <w:rPr>
          <w:rFonts w:eastAsia="Calibri"/>
          <w:color w:val="000000"/>
          <w:lang w:eastAsia="en-US"/>
        </w:rPr>
        <w:t>ooś</w:t>
      </w:r>
      <w:proofErr w:type="spellEnd"/>
      <w:r w:rsidR="00C57A71" w:rsidRPr="00B46510">
        <w:rPr>
          <w:rFonts w:eastAsia="Calibri"/>
          <w:color w:val="000000"/>
          <w:lang w:eastAsia="en-US"/>
        </w:rPr>
        <w:t>, nie przewiduje się ich wpływu na stan jakości powietrza w rejonie zainwestowania.</w:t>
      </w:r>
      <w:r w:rsidR="00C57A71">
        <w:rPr>
          <w:rFonts w:eastAsia="Calibri"/>
          <w:color w:val="000000"/>
          <w:spacing w:val="4"/>
          <w:lang w:eastAsia="en-US"/>
        </w:rPr>
        <w:t xml:space="preserve"> </w:t>
      </w:r>
      <w:r w:rsidR="00C57A71" w:rsidRPr="00B46510">
        <w:rPr>
          <w:rFonts w:eastAsia="Calibri"/>
          <w:color w:val="000000"/>
          <w:spacing w:val="6"/>
          <w:lang w:eastAsia="en-US"/>
        </w:rPr>
        <w:t xml:space="preserve">Analizując kryteria wskazane w art. 63 ust. 1 pkt 3 lit. g ustawy </w:t>
      </w:r>
      <w:proofErr w:type="spellStart"/>
      <w:r w:rsidR="00C57A71" w:rsidRPr="00B46510">
        <w:rPr>
          <w:rFonts w:eastAsia="Calibri"/>
          <w:color w:val="000000"/>
          <w:spacing w:val="6"/>
          <w:lang w:eastAsia="en-US"/>
        </w:rPr>
        <w:t>ooś</w:t>
      </w:r>
      <w:proofErr w:type="spellEnd"/>
      <w:r w:rsidR="00C57A71" w:rsidRPr="00B46510">
        <w:rPr>
          <w:rFonts w:eastAsia="Calibri"/>
          <w:color w:val="000000"/>
          <w:spacing w:val="6"/>
          <w:lang w:eastAsia="en-US"/>
        </w:rPr>
        <w:t xml:space="preserve">, z </w:t>
      </w:r>
      <w:proofErr w:type="spellStart"/>
      <w:r w:rsidR="00C57A71" w:rsidRPr="00B46510">
        <w:rPr>
          <w:rFonts w:eastAsia="Calibri"/>
          <w:color w:val="000000"/>
          <w:spacing w:val="6"/>
          <w:lang w:eastAsia="en-US"/>
        </w:rPr>
        <w:t>k.i.p</w:t>
      </w:r>
      <w:proofErr w:type="spellEnd"/>
      <w:r w:rsidR="00C57A71" w:rsidRPr="00B46510">
        <w:rPr>
          <w:rFonts w:eastAsia="Calibri"/>
          <w:color w:val="000000"/>
          <w:spacing w:val="6"/>
          <w:lang w:eastAsia="en-US"/>
        </w:rPr>
        <w:t xml:space="preserve">. wynika, </w:t>
      </w:r>
      <w:r w:rsidR="00C57A71" w:rsidRPr="00B46510">
        <w:rPr>
          <w:rFonts w:eastAsia="Calibri"/>
          <w:color w:val="000000"/>
          <w:spacing w:val="1"/>
          <w:lang w:eastAsia="en-US"/>
        </w:rPr>
        <w:t xml:space="preserve">że wnioskowane zmiany nie wpłyną na oddziaływanie przedmiotowego przedsięwzięcia na </w:t>
      </w:r>
      <w:r w:rsidR="00C57A71" w:rsidRPr="00B46510">
        <w:rPr>
          <w:rFonts w:eastAsia="Calibri"/>
          <w:color w:val="000000"/>
          <w:spacing w:val="3"/>
          <w:lang w:eastAsia="en-US"/>
        </w:rPr>
        <w:t xml:space="preserve">środowisko gruntowo-wodne. Eksploatacja planowanego przedsięwzięcia nie będzie wiązała </w:t>
      </w:r>
      <w:r w:rsidR="00C57A71" w:rsidRPr="00B46510">
        <w:rPr>
          <w:rFonts w:eastAsia="Calibri"/>
          <w:color w:val="000000"/>
          <w:spacing w:val="4"/>
          <w:lang w:eastAsia="en-US"/>
        </w:rPr>
        <w:t xml:space="preserve">się ze stałym zapotrzebowaniem na wodę ani koniecznością odprowadzania ścieków. </w:t>
      </w:r>
      <w:r w:rsidR="00C57A71" w:rsidRPr="00B46510">
        <w:rPr>
          <w:rFonts w:eastAsia="Calibri"/>
          <w:color w:val="000000"/>
          <w:spacing w:val="1"/>
          <w:lang w:eastAsia="en-US"/>
        </w:rPr>
        <w:t xml:space="preserve">Projektowana elektrownia fotowoltaiczna będzie obiektem bezobsługowym; woda deszczowa </w:t>
      </w:r>
      <w:r w:rsidR="00C57A71" w:rsidRPr="00B46510">
        <w:rPr>
          <w:rFonts w:eastAsia="Calibri"/>
          <w:color w:val="000000"/>
          <w:spacing w:val="8"/>
          <w:lang w:eastAsia="en-US"/>
        </w:rPr>
        <w:t xml:space="preserve">będzie swobodnie spływała z paneli fotowoltaicznych i trafiała do gruntu. Zmiana </w:t>
      </w:r>
      <w:r w:rsidR="00C57A71" w:rsidRPr="00B46510">
        <w:rPr>
          <w:rFonts w:eastAsia="Calibri"/>
          <w:color w:val="000000"/>
          <w:spacing w:val="7"/>
          <w:lang w:eastAsia="en-US"/>
        </w:rPr>
        <w:t xml:space="preserve">parametrów, o które wnioskuje inwestor nie wpłynie na wzrost zapotrzebowania na wodę </w:t>
      </w:r>
      <w:r w:rsidR="00C57A71" w:rsidRPr="00B46510">
        <w:rPr>
          <w:rFonts w:eastAsia="Calibri"/>
          <w:color w:val="000000"/>
          <w:spacing w:val="2"/>
          <w:lang w:eastAsia="en-US"/>
        </w:rPr>
        <w:t>i inne surowce, materiały, paliwa oraz energię.</w:t>
      </w:r>
      <w:r w:rsidR="00C57A71">
        <w:rPr>
          <w:rFonts w:eastAsia="Calibri"/>
          <w:color w:val="000000"/>
          <w:spacing w:val="4"/>
          <w:lang w:eastAsia="en-US"/>
        </w:rPr>
        <w:t xml:space="preserve"> </w:t>
      </w:r>
      <w:r w:rsidR="00C57A71" w:rsidRPr="00B46510">
        <w:rPr>
          <w:rFonts w:eastAsia="Calibri"/>
          <w:color w:val="000000"/>
          <w:spacing w:val="7"/>
          <w:lang w:eastAsia="en-US"/>
        </w:rPr>
        <w:t xml:space="preserve">W kontekście art. 63 ust. 1 pkt 1 lit. f ustawy </w:t>
      </w:r>
      <w:proofErr w:type="spellStart"/>
      <w:r w:rsidR="00C57A71" w:rsidRPr="00B46510">
        <w:rPr>
          <w:rFonts w:eastAsia="Calibri"/>
          <w:color w:val="000000"/>
          <w:spacing w:val="7"/>
          <w:lang w:eastAsia="en-US"/>
        </w:rPr>
        <w:t>ooś</w:t>
      </w:r>
      <w:proofErr w:type="spellEnd"/>
      <w:r w:rsidR="00C57A71" w:rsidRPr="00B46510">
        <w:rPr>
          <w:rFonts w:eastAsia="Calibri"/>
          <w:color w:val="000000"/>
          <w:spacing w:val="7"/>
          <w:lang w:eastAsia="en-US"/>
        </w:rPr>
        <w:t xml:space="preserve"> ustalono, że gospodarowanie </w:t>
      </w:r>
      <w:r w:rsidR="00C57A71" w:rsidRPr="00B46510">
        <w:rPr>
          <w:rFonts w:eastAsia="Calibri"/>
          <w:color w:val="000000"/>
          <w:spacing w:val="3"/>
          <w:lang w:eastAsia="en-US"/>
        </w:rPr>
        <w:t xml:space="preserve">odpadami na etapie realizacji i eksploatacji przedmiotowego przedsięwzięcia odbywać się </w:t>
      </w:r>
      <w:r w:rsidR="00C57A71" w:rsidRPr="00B46510">
        <w:rPr>
          <w:rFonts w:eastAsia="Calibri"/>
          <w:color w:val="000000"/>
          <w:spacing w:val="5"/>
          <w:lang w:eastAsia="en-US"/>
        </w:rPr>
        <w:t xml:space="preserve">będzie na zasadach określonych w aktualnie obowiązujących przepisach szczegółowych. Na etapie prac wykonawczych źródłem powstawania odpadów będą roboty ziemne oraz </w:t>
      </w:r>
      <w:r w:rsidR="00C57A71" w:rsidRPr="00B46510">
        <w:rPr>
          <w:rFonts w:eastAsia="Calibri"/>
          <w:color w:val="000000"/>
          <w:spacing w:val="6"/>
          <w:lang w:eastAsia="en-US"/>
        </w:rPr>
        <w:t xml:space="preserve">prace związane z montażem paneli. Z uwagi na specyfikę przedsięwzięcia należy uznać, </w:t>
      </w:r>
      <w:r w:rsidR="00C57A71" w:rsidRPr="00B46510">
        <w:rPr>
          <w:rFonts w:eastAsia="Calibri"/>
          <w:color w:val="000000"/>
          <w:spacing w:val="4"/>
          <w:lang w:eastAsia="en-US"/>
        </w:rPr>
        <w:t xml:space="preserve">że farma fotowoltaiczna na etapie eksploatacji, nie będzie stanowić znaczącego źródła </w:t>
      </w:r>
      <w:r w:rsidR="00C57A71" w:rsidRPr="00B46510">
        <w:rPr>
          <w:rFonts w:eastAsia="Calibri"/>
          <w:color w:val="000000"/>
          <w:spacing w:val="12"/>
          <w:lang w:eastAsia="en-US"/>
        </w:rPr>
        <w:t xml:space="preserve">powstawania odpadów. Wytwarzane będą jedynie odpady związane z utrzymaniem </w:t>
      </w:r>
      <w:r w:rsidR="00C57A71" w:rsidRPr="00B46510">
        <w:rPr>
          <w:rFonts w:eastAsia="Calibri"/>
          <w:color w:val="000000"/>
          <w:spacing w:val="3"/>
          <w:lang w:eastAsia="en-US"/>
        </w:rPr>
        <w:t xml:space="preserve">i konserwacją paneli, które będą na bieżąco przekazywane do dalszego zagospodarowania </w:t>
      </w:r>
      <w:r w:rsidR="00C57A71" w:rsidRPr="00B46510">
        <w:rPr>
          <w:rFonts w:eastAsia="Calibri"/>
          <w:color w:val="000000"/>
          <w:spacing w:val="4"/>
          <w:lang w:eastAsia="en-US"/>
        </w:rPr>
        <w:t xml:space="preserve">przez podmioty świadczące usługi w tym zakresie. Nie przewiduje się zmian w zakresie </w:t>
      </w:r>
      <w:r w:rsidR="00C57A71" w:rsidRPr="00B46510">
        <w:rPr>
          <w:rFonts w:eastAsia="Calibri"/>
          <w:color w:val="000000"/>
          <w:spacing w:val="2"/>
          <w:lang w:eastAsia="en-US"/>
        </w:rPr>
        <w:t>gospodarki odpadami w związku z planowanymi zmianami.</w:t>
      </w:r>
      <w:r w:rsidR="00C57A71">
        <w:rPr>
          <w:rFonts w:eastAsia="Calibri"/>
          <w:color w:val="000000"/>
          <w:spacing w:val="4"/>
          <w:lang w:eastAsia="en-US"/>
        </w:rPr>
        <w:t xml:space="preserve"> </w:t>
      </w:r>
      <w:r w:rsidR="00C57A71" w:rsidRPr="00B46510">
        <w:rPr>
          <w:rFonts w:eastAsia="Calibri"/>
          <w:color w:val="000000"/>
          <w:spacing w:val="2"/>
          <w:lang w:eastAsia="en-US"/>
        </w:rPr>
        <w:t xml:space="preserve">Odnosząc się do art. 63 ust. 1 pkt 2 lit. e ustawy </w:t>
      </w:r>
      <w:proofErr w:type="spellStart"/>
      <w:r w:rsidR="00C57A71" w:rsidRPr="00B46510">
        <w:rPr>
          <w:rFonts w:eastAsia="Calibri"/>
          <w:color w:val="000000"/>
          <w:spacing w:val="2"/>
          <w:lang w:eastAsia="en-US"/>
        </w:rPr>
        <w:t>ooś</w:t>
      </w:r>
      <w:proofErr w:type="spellEnd"/>
      <w:r w:rsidR="00C57A71" w:rsidRPr="00B46510">
        <w:rPr>
          <w:rFonts w:eastAsia="Calibri"/>
          <w:color w:val="000000"/>
          <w:spacing w:val="2"/>
          <w:lang w:eastAsia="en-US"/>
        </w:rPr>
        <w:t xml:space="preserve">, na podstawie przedstawionych materiałów stwierdzono, że teren przeznaczony pod przedsięwzięcie zlokalizowany jest na obszarze chronionego krajobrazu o nazwie Wzgórza Ostrzeszowskie i Kotlina Odolanowska, </w:t>
      </w:r>
      <w:r w:rsidR="00C57A71" w:rsidRPr="00B46510">
        <w:rPr>
          <w:rFonts w:eastAsia="Calibri"/>
          <w:color w:val="000000"/>
          <w:spacing w:val="3"/>
          <w:lang w:eastAsia="en-US"/>
        </w:rPr>
        <w:t xml:space="preserve">który nie ma obecnie obowiązujących zakazów oraz na obszarach Natura 2000: obszarze </w:t>
      </w:r>
      <w:r w:rsidR="00C57A71" w:rsidRPr="00B46510">
        <w:rPr>
          <w:rFonts w:eastAsia="Calibri"/>
          <w:color w:val="000000"/>
          <w:spacing w:val="2"/>
          <w:lang w:eastAsia="en-US"/>
        </w:rPr>
        <w:t xml:space="preserve">specjalnej ochrony ptaków Dolina Baryczy PLB020001 i na obszarze mającym znaczenie dla </w:t>
      </w:r>
      <w:r w:rsidR="00C57A71" w:rsidRPr="00B46510">
        <w:rPr>
          <w:color w:val="000000"/>
          <w:spacing w:val="4"/>
        </w:rPr>
        <w:t xml:space="preserve">Wspólnoty Ostoja nad Baryczą PLH020041. Mając na względzie lokalizację planowanej </w:t>
      </w:r>
      <w:r w:rsidR="00C57A71" w:rsidRPr="00B46510">
        <w:rPr>
          <w:color w:val="000000"/>
          <w:spacing w:val="5"/>
        </w:rPr>
        <w:t xml:space="preserve">inwestycji na gruncie ornym, brak konieczności wycinki drzew i krzewów oraz zakres i </w:t>
      </w:r>
      <w:r w:rsidR="00C57A71" w:rsidRPr="00B46510">
        <w:rPr>
          <w:color w:val="000000"/>
          <w:spacing w:val="3"/>
        </w:rPr>
        <w:t xml:space="preserve">charakter zmiany planowanego przedsięwzięcia w stosunku do pierwotnego projektu, nie przewiduje się znaczącego negatywnego oddziaływania przedsięwzięcia na środowisko </w:t>
      </w:r>
      <w:r w:rsidR="00C57A71" w:rsidRPr="00B46510">
        <w:rPr>
          <w:color w:val="000000"/>
          <w:spacing w:val="4"/>
        </w:rPr>
        <w:t xml:space="preserve">przyrodnicze, w tym na różnorodność biologiczną, rozumianą jako liczebność i kondycję </w:t>
      </w:r>
      <w:r w:rsidR="00C57A71" w:rsidRPr="00B46510">
        <w:rPr>
          <w:color w:val="000000"/>
          <w:spacing w:val="3"/>
        </w:rPr>
        <w:t xml:space="preserve">populacji występujących gatunków, w szczególności chronionych, rzadkich lub ginących </w:t>
      </w:r>
      <w:r w:rsidR="00C57A71" w:rsidRPr="00B46510">
        <w:rPr>
          <w:color w:val="000000"/>
          <w:spacing w:val="2"/>
        </w:rPr>
        <w:t xml:space="preserve">gatunków roślin, zwierząt i grzybów oraz ich siedlisk. Realizacja przedsięwzięcia nie wpłynie </w:t>
      </w:r>
      <w:r w:rsidR="00C57A71" w:rsidRPr="00B46510">
        <w:rPr>
          <w:color w:val="000000"/>
          <w:spacing w:val="3"/>
        </w:rPr>
        <w:t xml:space="preserve">także na obszary chronione, a w szczególności na </w:t>
      </w:r>
      <w:r w:rsidR="00C57A71" w:rsidRPr="00B46510">
        <w:rPr>
          <w:color w:val="000000"/>
          <w:spacing w:val="3"/>
        </w:rPr>
        <w:lastRenderedPageBreak/>
        <w:t xml:space="preserve">siedliska przyrodnicze, gatunki roślin i </w:t>
      </w:r>
      <w:r w:rsidR="00C57A71" w:rsidRPr="00B46510">
        <w:rPr>
          <w:color w:val="000000"/>
        </w:rPr>
        <w:t xml:space="preserve">zwierząt oraz ich siedlisk, dla których ochrony zostały wyznaczone obszary Natura 2000, ani pogorszenia integralności poszczególnych obszarów Natura 2000 lub ich powiązań z innymi </w:t>
      </w:r>
      <w:r w:rsidR="00C57A71" w:rsidRPr="00B46510">
        <w:rPr>
          <w:color w:val="000000"/>
          <w:spacing w:val="3"/>
        </w:rPr>
        <w:t xml:space="preserve">obszarami. Ponadto przedsięwzięcie nie spowoduje utraty i fragmentacji siedlisk oraz nie </w:t>
      </w:r>
      <w:r w:rsidR="00C57A71" w:rsidRPr="00B46510">
        <w:rPr>
          <w:color w:val="000000"/>
          <w:spacing w:val="2"/>
        </w:rPr>
        <w:t>wpłynie na ciągłość korytarzy ekologicznych i funkcję ekosystemu.</w:t>
      </w:r>
      <w:r w:rsidR="00C57A71">
        <w:rPr>
          <w:color w:val="000000"/>
          <w:spacing w:val="4"/>
          <w:lang w:eastAsia="en-US"/>
        </w:rPr>
        <w:t xml:space="preserve"> </w:t>
      </w:r>
      <w:r w:rsidR="00C57A71" w:rsidRPr="00B46510">
        <w:rPr>
          <w:color w:val="000000"/>
          <w:spacing w:val="-1"/>
        </w:rPr>
        <w:t xml:space="preserve">Zgodnie z art. 63 ust. 1 pkt 3 ustawy </w:t>
      </w:r>
      <w:proofErr w:type="spellStart"/>
      <w:r w:rsidR="00C57A71" w:rsidRPr="00B46510">
        <w:rPr>
          <w:color w:val="000000"/>
          <w:spacing w:val="-1"/>
        </w:rPr>
        <w:t>ooś</w:t>
      </w:r>
      <w:proofErr w:type="spellEnd"/>
      <w:r w:rsidR="00C57A71" w:rsidRPr="00B46510">
        <w:rPr>
          <w:color w:val="000000"/>
          <w:spacing w:val="-1"/>
        </w:rPr>
        <w:t xml:space="preserve"> przeanalizowano zasięg, wielkość i złożoność </w:t>
      </w:r>
      <w:r w:rsidR="00C57A71" w:rsidRPr="00B46510">
        <w:rPr>
          <w:color w:val="000000"/>
          <w:spacing w:val="4"/>
        </w:rPr>
        <w:t xml:space="preserve">oddziaływania, jego prawdopodobieństwo, czas trwania, częstotliwość i odwracalność, </w:t>
      </w:r>
      <w:r w:rsidR="00C57A71" w:rsidRPr="00B46510">
        <w:rPr>
          <w:color w:val="000000"/>
          <w:spacing w:val="11"/>
        </w:rPr>
        <w:t xml:space="preserve">możliwości ograniczenia oddziaływania, a także możliwość powiązań z innymi </w:t>
      </w:r>
      <w:r w:rsidR="00C57A71" w:rsidRPr="00B46510">
        <w:rPr>
          <w:color w:val="000000"/>
          <w:spacing w:val="7"/>
        </w:rPr>
        <w:t xml:space="preserve">przedsięwzięciami oraz rodzaj i skalę planowanych zmian i ustalono, że realizacja </w:t>
      </w:r>
      <w:r w:rsidR="00C57A71" w:rsidRPr="00B46510">
        <w:rPr>
          <w:color w:val="000000"/>
          <w:spacing w:val="3"/>
        </w:rPr>
        <w:t xml:space="preserve">planowanego przedsięwzięcia, z uwzględnieniem przedmiotowych zmian, nie pociągnie za </w:t>
      </w:r>
      <w:r w:rsidR="00C57A71" w:rsidRPr="00B46510">
        <w:rPr>
          <w:color w:val="000000"/>
          <w:spacing w:val="2"/>
        </w:rPr>
        <w:t xml:space="preserve">sobą zagrożeń dla środowiska i przedmiotowe przedsięwzięcie nie będzie transgranicznie </w:t>
      </w:r>
      <w:r w:rsidR="00C57A71" w:rsidRPr="00B46510">
        <w:rPr>
          <w:color w:val="000000"/>
          <w:spacing w:val="3"/>
        </w:rPr>
        <w:t>oddziaływać na środowisko.</w:t>
      </w:r>
      <w:r w:rsidR="00C57A71">
        <w:rPr>
          <w:color w:val="000000"/>
          <w:spacing w:val="4"/>
          <w:lang w:eastAsia="en-US"/>
        </w:rPr>
        <w:t xml:space="preserve"> </w:t>
      </w:r>
      <w:r w:rsidR="00C57A71" w:rsidRPr="00B46510">
        <w:rPr>
          <w:color w:val="000000"/>
          <w:spacing w:val="8"/>
        </w:rPr>
        <w:t xml:space="preserve">Z uwagi na charakter i stopień złożoności oddziaływania przedsięwzięcia na </w:t>
      </w:r>
      <w:r w:rsidR="00C57A71" w:rsidRPr="00B46510">
        <w:rPr>
          <w:color w:val="000000"/>
          <w:spacing w:val="3"/>
        </w:rPr>
        <w:t xml:space="preserve">środowisko oraz brak znacząco negatywnego wpływu na obszary wymagające specjalnej </w:t>
      </w:r>
      <w:r w:rsidR="00C57A71" w:rsidRPr="00B46510">
        <w:rPr>
          <w:color w:val="000000"/>
          <w:spacing w:val="2"/>
        </w:rPr>
        <w:t xml:space="preserve">ochrony ze względu na występowanie gatunków roślin, grzybów i zwierząt, ich siedlisk lub </w:t>
      </w:r>
      <w:r w:rsidR="00C57A71" w:rsidRPr="00B46510">
        <w:rPr>
          <w:color w:val="000000"/>
          <w:spacing w:val="10"/>
        </w:rPr>
        <w:t xml:space="preserve">siedlisk przyrodniczych objętych ochroną, w opinii Regionalnego Dyrektora dla </w:t>
      </w:r>
      <w:r w:rsidR="00C57A71" w:rsidRPr="00B46510">
        <w:rPr>
          <w:color w:val="000000"/>
          <w:spacing w:val="7"/>
        </w:rPr>
        <w:t xml:space="preserve">przedmiotowego przedsięwzięcia w toku postępowania w sprawie zmiany decyzji o </w:t>
      </w:r>
      <w:r w:rsidR="00C57A71" w:rsidRPr="00B46510">
        <w:rPr>
          <w:color w:val="000000"/>
          <w:spacing w:val="3"/>
        </w:rPr>
        <w:t xml:space="preserve">środowiskowych uwarunkowaniach, nie ma potrzeby przeprowadzenia oceny oddziaływania </w:t>
      </w:r>
      <w:r w:rsidR="00C57A71" w:rsidRPr="00B46510">
        <w:rPr>
          <w:color w:val="000000"/>
        </w:rPr>
        <w:t>na środowisk</w:t>
      </w:r>
      <w:r w:rsidR="00C57A71">
        <w:rPr>
          <w:color w:val="000000"/>
        </w:rPr>
        <w:t xml:space="preserve">o. </w:t>
      </w:r>
    </w:p>
    <w:p w14:paraId="44AE3FA8" w14:textId="369EF121" w:rsidR="00C57A71" w:rsidRPr="00C57A71" w:rsidRDefault="00C57A71" w:rsidP="00C57A71">
      <w:pPr>
        <w:spacing w:before="108" w:line="276" w:lineRule="auto"/>
        <w:ind w:firstLine="216"/>
        <w:jc w:val="both"/>
        <w:rPr>
          <w:color w:val="000000"/>
          <w:spacing w:val="-1"/>
          <w:lang w:eastAsia="en-US"/>
        </w:rPr>
      </w:pPr>
    </w:p>
    <w:p w14:paraId="49531850" w14:textId="6BCCDDBB" w:rsidR="005352EB" w:rsidRPr="00EF1ED2" w:rsidRDefault="005352EB" w:rsidP="00C57A71">
      <w:pPr>
        <w:spacing w:line="276" w:lineRule="auto"/>
        <w:ind w:right="72" w:firstLine="360"/>
        <w:jc w:val="both"/>
        <w:rPr>
          <w:rFonts w:eastAsiaTheme="minorHAnsi"/>
          <w:color w:val="000000"/>
          <w:spacing w:val="2"/>
          <w:lang w:eastAsia="en-US"/>
        </w:rPr>
      </w:pPr>
    </w:p>
    <w:p w14:paraId="7731B754" w14:textId="77777777" w:rsidR="005352EB" w:rsidRPr="00EF1ED2" w:rsidRDefault="005352EB" w:rsidP="00136A3B">
      <w:pPr>
        <w:pStyle w:val="Styl1"/>
        <w:spacing w:before="120" w:line="276" w:lineRule="auto"/>
        <w:outlineLvl w:val="0"/>
        <w:rPr>
          <w:rFonts w:ascii="Times New Roman" w:hAnsi="Times New Roman"/>
          <w:b/>
          <w:caps/>
          <w:szCs w:val="24"/>
        </w:rPr>
      </w:pPr>
    </w:p>
    <w:sectPr w:rsidR="005352EB" w:rsidRPr="00EF1ED2" w:rsidSect="005352EB">
      <w:pgSz w:w="11906" w:h="16838" w:code="9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F1CAE"/>
    <w:multiLevelType w:val="hybridMultilevel"/>
    <w:tmpl w:val="DBE80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5795E"/>
    <w:multiLevelType w:val="multilevel"/>
    <w:tmpl w:val="DA406C6C"/>
    <w:lvl w:ilvl="0">
      <w:start w:val="1"/>
      <w:numFmt w:val="bullet"/>
      <w:lvlText w:val="-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4"/>
        <w:w w:val="100"/>
        <w:sz w:val="1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9C13293"/>
    <w:multiLevelType w:val="multilevel"/>
    <w:tmpl w:val="EC726EB4"/>
    <w:lvl w:ilvl="0">
      <w:start w:val="1"/>
      <w:numFmt w:val="bullet"/>
      <w:lvlText w:val="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1A191A"/>
        <w:spacing w:val="3"/>
        <w:w w:val="100"/>
        <w:sz w:val="1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A7F322C"/>
    <w:multiLevelType w:val="multilevel"/>
    <w:tmpl w:val="F3C0C56A"/>
    <w:lvl w:ilvl="0">
      <w:start w:val="1"/>
      <w:numFmt w:val="bullet"/>
      <w:lvlText w:val="-"/>
      <w:lvlJc w:val="left"/>
      <w:pPr>
        <w:tabs>
          <w:tab w:val="decimal" w:pos="216"/>
        </w:tabs>
        <w:ind w:left="720" w:firstLine="0"/>
      </w:pPr>
      <w:rPr>
        <w:rFonts w:ascii="Symbol" w:hAnsi="Symbol"/>
        <w:strike w:val="0"/>
        <w:dstrike w:val="0"/>
        <w:color w:val="000000"/>
        <w:spacing w:val="2"/>
        <w:w w:val="100"/>
        <w:sz w:val="1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EBB157C"/>
    <w:multiLevelType w:val="hybridMultilevel"/>
    <w:tmpl w:val="DD187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71"/>
    <w:rsid w:val="000A492C"/>
    <w:rsid w:val="000B7E71"/>
    <w:rsid w:val="000C70AB"/>
    <w:rsid w:val="001203DC"/>
    <w:rsid w:val="00127050"/>
    <w:rsid w:val="00130926"/>
    <w:rsid w:val="00132753"/>
    <w:rsid w:val="00136A3B"/>
    <w:rsid w:val="001509EA"/>
    <w:rsid w:val="00173987"/>
    <w:rsid w:val="00186A02"/>
    <w:rsid w:val="001D149C"/>
    <w:rsid w:val="001E2BE3"/>
    <w:rsid w:val="00210AC7"/>
    <w:rsid w:val="002A1271"/>
    <w:rsid w:val="002C3DCE"/>
    <w:rsid w:val="002E5AD4"/>
    <w:rsid w:val="003806CD"/>
    <w:rsid w:val="00446235"/>
    <w:rsid w:val="005352EB"/>
    <w:rsid w:val="00572F98"/>
    <w:rsid w:val="005C358F"/>
    <w:rsid w:val="005D3C09"/>
    <w:rsid w:val="00625F13"/>
    <w:rsid w:val="00666850"/>
    <w:rsid w:val="006E22BC"/>
    <w:rsid w:val="006F1FAD"/>
    <w:rsid w:val="00741D84"/>
    <w:rsid w:val="00847C9A"/>
    <w:rsid w:val="00854425"/>
    <w:rsid w:val="008805AC"/>
    <w:rsid w:val="009156E4"/>
    <w:rsid w:val="009E6963"/>
    <w:rsid w:val="00B12740"/>
    <w:rsid w:val="00C532D4"/>
    <w:rsid w:val="00C57A71"/>
    <w:rsid w:val="00DC7B45"/>
    <w:rsid w:val="00DE7D39"/>
    <w:rsid w:val="00E11E13"/>
    <w:rsid w:val="00E374D2"/>
    <w:rsid w:val="00EF1ED2"/>
    <w:rsid w:val="00F8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6A510"/>
  <w15:chartTrackingRefBased/>
  <w15:docId w15:val="{1FA4768E-A578-46E5-9FC2-33475C8F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2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2A1271"/>
    <w:pPr>
      <w:tabs>
        <w:tab w:val="left" w:pos="284"/>
      </w:tabs>
      <w:jc w:val="both"/>
    </w:pPr>
    <w:rPr>
      <w:rFonts w:ascii="Tahoma" w:hAnsi="Tahoma"/>
      <w:szCs w:val="20"/>
    </w:rPr>
  </w:style>
  <w:style w:type="paragraph" w:styleId="Stopka">
    <w:name w:val="footer"/>
    <w:basedOn w:val="Normalny"/>
    <w:link w:val="StopkaZnak"/>
    <w:rsid w:val="00B127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127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7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40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572F9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374D2"/>
    <w:pPr>
      <w:ind w:left="720"/>
      <w:contextualSpacing/>
    </w:pPr>
  </w:style>
  <w:style w:type="paragraph" w:customStyle="1" w:styleId="Standard">
    <w:name w:val="Standard"/>
    <w:rsid w:val="00DC7B4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zt.na" TargetMode="External"/><Relationship Id="rId5" Type="http://schemas.openxmlformats.org/officeDocument/2006/relationships/hyperlink" Target="http://szt.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1281</Words>
  <Characters>7689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Schubert</dc:creator>
  <cp:keywords/>
  <dc:description/>
  <cp:lastModifiedBy>Milena Pigłowska</cp:lastModifiedBy>
  <cp:revision>3</cp:revision>
  <cp:lastPrinted>2021-12-15T07:11:00Z</cp:lastPrinted>
  <dcterms:created xsi:type="dcterms:W3CDTF">2021-12-14T13:11:00Z</dcterms:created>
  <dcterms:modified xsi:type="dcterms:W3CDTF">2021-12-15T07:11:00Z</dcterms:modified>
</cp:coreProperties>
</file>