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BB2" w:rsidRDefault="00C63BB2">
      <w:pPr>
        <w:pStyle w:val="right"/>
      </w:pPr>
      <w:r>
        <w:t xml:space="preserve">Sośnie, dnia </w:t>
      </w:r>
      <w:r w:rsidR="000E6EF9">
        <w:t>1</w:t>
      </w:r>
      <w:r w:rsidR="00334208">
        <w:t>3</w:t>
      </w:r>
      <w:r w:rsidRPr="00A32AD6">
        <w:t>.0</w:t>
      </w:r>
      <w:r w:rsidR="00334208">
        <w:t>4</w:t>
      </w:r>
      <w:r w:rsidRPr="00A32AD6">
        <w:t>.201</w:t>
      </w:r>
      <w:r w:rsidR="008F0333" w:rsidRPr="00A32AD6">
        <w:t>8</w:t>
      </w:r>
      <w:r>
        <w:t xml:space="preserve"> roku</w:t>
      </w:r>
    </w:p>
    <w:p w:rsidR="00C63BB2" w:rsidRDefault="00C63BB2">
      <w:pPr>
        <w:pStyle w:val="p"/>
      </w:pPr>
    </w:p>
    <w:p w:rsidR="00C63BB2" w:rsidRDefault="00C63BB2">
      <w:pPr>
        <w:pStyle w:val="p"/>
      </w:pPr>
      <w:r>
        <w:rPr>
          <w:rStyle w:val="bold"/>
        </w:rPr>
        <w:t>Gmina Sośnie</w:t>
      </w:r>
    </w:p>
    <w:p w:rsidR="00C63BB2" w:rsidRDefault="00C63BB2">
      <w:pPr>
        <w:pStyle w:val="p"/>
      </w:pPr>
    </w:p>
    <w:p w:rsidR="00C63BB2" w:rsidRDefault="00C63BB2">
      <w:pPr>
        <w:pStyle w:val="p"/>
      </w:pPr>
      <w:r>
        <w:rPr>
          <w:rStyle w:val="bold"/>
        </w:rPr>
        <w:t>Znak sprawy: ZP.271.</w:t>
      </w:r>
      <w:r w:rsidR="00334208">
        <w:rPr>
          <w:rStyle w:val="bold"/>
        </w:rPr>
        <w:t>13</w:t>
      </w:r>
      <w:r>
        <w:rPr>
          <w:rStyle w:val="bold"/>
        </w:rPr>
        <w:t>.201</w:t>
      </w:r>
      <w:r w:rsidR="008F0333">
        <w:rPr>
          <w:rStyle w:val="bold"/>
        </w:rPr>
        <w:t>8</w:t>
      </w:r>
    </w:p>
    <w:p w:rsidR="00C63BB2" w:rsidRDefault="00C63BB2">
      <w:pPr>
        <w:pStyle w:val="p"/>
      </w:pPr>
    </w:p>
    <w:p w:rsidR="00C63BB2" w:rsidRDefault="00C63BB2">
      <w:pPr>
        <w:pStyle w:val="center"/>
      </w:pPr>
      <w:r>
        <w:rPr>
          <w:rStyle w:val="bold"/>
        </w:rPr>
        <w:t>SPECYFIKACJA ISTOTNYCH WARUNKÓW ZAMÓWIENIA</w:t>
      </w:r>
    </w:p>
    <w:p w:rsidR="00C63BB2" w:rsidRDefault="00C63BB2">
      <w:pPr>
        <w:pStyle w:val="p"/>
      </w:pPr>
    </w:p>
    <w:p w:rsidR="00C63BB2" w:rsidRDefault="00C63BB2">
      <w:pPr>
        <w:pStyle w:val="center"/>
      </w:pPr>
      <w:r>
        <w:rPr>
          <w:rStyle w:val="bold"/>
        </w:rPr>
        <w:t>Przebudowa nawierzchni drogi gminnej w m.</w:t>
      </w:r>
      <w:r w:rsidR="008F0333">
        <w:rPr>
          <w:rStyle w:val="bold"/>
        </w:rPr>
        <w:t xml:space="preserve"> </w:t>
      </w:r>
      <w:r w:rsidR="00334208">
        <w:rPr>
          <w:rStyle w:val="bold"/>
        </w:rPr>
        <w:t>Janisławice dz. nr 366</w:t>
      </w:r>
    </w:p>
    <w:p w:rsidR="00C63BB2" w:rsidRDefault="00C63BB2">
      <w:pPr>
        <w:pStyle w:val="p"/>
      </w:pPr>
    </w:p>
    <w:p w:rsidR="00C63BB2" w:rsidRDefault="00C63BB2">
      <w:pPr>
        <w:pStyle w:val="p"/>
      </w:pPr>
    </w:p>
    <w:p w:rsidR="00C63BB2" w:rsidRDefault="00C63BB2">
      <w:pPr>
        <w:pStyle w:val="center"/>
      </w:pPr>
      <w:r>
        <w:rPr>
          <w:rStyle w:val="bold"/>
        </w:rPr>
        <w:t>o wartości nieprzekraczającej kwoty określonej w przepisach wydanych na podstawie art. 11 ust. 8 ustawy Prawo zamówień publicznych</w:t>
      </w:r>
    </w:p>
    <w:p w:rsidR="00C63BB2" w:rsidRDefault="00C63BB2">
      <w:pPr>
        <w:pStyle w:val="p"/>
      </w:pPr>
    </w:p>
    <w:p w:rsidR="00C63BB2" w:rsidRDefault="00C63BB2">
      <w:pPr>
        <w:pStyle w:val="p"/>
      </w:pPr>
    </w:p>
    <w:p w:rsidR="00C63BB2" w:rsidRDefault="00C63BB2">
      <w:pPr>
        <w:pStyle w:val="p"/>
      </w:pPr>
    </w:p>
    <w:p w:rsidR="00C63BB2" w:rsidRDefault="00C63BB2" w:rsidP="00E40AB9">
      <w:pPr>
        <w:pStyle w:val="justify"/>
      </w:pPr>
      <w:r>
        <w:t xml:space="preserve">Postępowanie o udzielenie zamówienia prowadzone jest w trybie </w:t>
      </w:r>
      <w:r>
        <w:rPr>
          <w:rStyle w:val="bold"/>
        </w:rPr>
        <w:t>przetargu nieograniczonego</w:t>
      </w:r>
      <w:r>
        <w:t xml:space="preserve"> na podstawie ustawy z dnia 29 stycznia 2004 roku Prawo zamówień publicznych – zwanej dalej „Ustawą”.</w:t>
      </w:r>
    </w:p>
    <w:p w:rsidR="00E40AB9" w:rsidRDefault="00E40AB9" w:rsidP="00E40AB9">
      <w:pPr>
        <w:pStyle w:val="justify"/>
      </w:pPr>
    </w:p>
    <w:p w:rsidR="00C63BB2" w:rsidRDefault="00C63BB2">
      <w:pPr>
        <w:pStyle w:val="p"/>
      </w:pPr>
      <w:r>
        <w:rPr>
          <w:rStyle w:val="bold"/>
        </w:rPr>
        <w:t>1. ZAMAWIAJĄCY</w:t>
      </w:r>
    </w:p>
    <w:p w:rsidR="00C63BB2" w:rsidRDefault="00C63BB2">
      <w:pPr>
        <w:pStyle w:val="p"/>
      </w:pPr>
    </w:p>
    <w:p w:rsidR="00C63BB2" w:rsidRDefault="00C63BB2">
      <w:pPr>
        <w:pStyle w:val="p"/>
      </w:pPr>
      <w:r>
        <w:t>Gmina Sośnie</w:t>
      </w:r>
    </w:p>
    <w:p w:rsidR="00C63BB2" w:rsidRDefault="00C63BB2">
      <w:pPr>
        <w:pStyle w:val="p"/>
      </w:pPr>
      <w:r>
        <w:t>ul. Wielkopolska 47</w:t>
      </w:r>
    </w:p>
    <w:p w:rsidR="00C63BB2" w:rsidRDefault="00C63BB2">
      <w:pPr>
        <w:pStyle w:val="p"/>
      </w:pPr>
      <w:r>
        <w:t>63-435 Sośnie</w:t>
      </w:r>
    </w:p>
    <w:p w:rsidR="00C63BB2" w:rsidRPr="004109A4" w:rsidRDefault="00C63BB2">
      <w:pPr>
        <w:pStyle w:val="p"/>
        <w:rPr>
          <w:b/>
          <w:bCs/>
        </w:rPr>
      </w:pPr>
      <w:r>
        <w:rPr>
          <w:b/>
          <w:bCs/>
        </w:rPr>
        <w:t>www.sosnie</w:t>
      </w:r>
      <w:r w:rsidRPr="004109A4">
        <w:rPr>
          <w:b/>
          <w:bCs/>
        </w:rPr>
        <w:t>.pl</w:t>
      </w:r>
    </w:p>
    <w:p w:rsidR="00C63BB2" w:rsidRPr="00B57DAD" w:rsidRDefault="00C63BB2">
      <w:pPr>
        <w:pStyle w:val="p"/>
        <w:rPr>
          <w:b/>
          <w:bCs/>
        </w:rPr>
      </w:pPr>
      <w:r w:rsidRPr="00B57DAD">
        <w:rPr>
          <w:b/>
          <w:bCs/>
        </w:rPr>
        <w:t>tel. 62 739-39-10</w:t>
      </w:r>
    </w:p>
    <w:p w:rsidR="00C63BB2" w:rsidRPr="006C3FA1" w:rsidRDefault="00C63BB2">
      <w:pPr>
        <w:pStyle w:val="p"/>
        <w:rPr>
          <w:b/>
          <w:bCs/>
          <w:lang w:val="en-US"/>
        </w:rPr>
      </w:pPr>
      <w:r w:rsidRPr="006C3FA1">
        <w:rPr>
          <w:b/>
          <w:bCs/>
          <w:lang w:val="en-US"/>
        </w:rPr>
        <w:t>fax: 62/739-39-33</w:t>
      </w:r>
    </w:p>
    <w:p w:rsidR="00C63BB2" w:rsidRPr="006C3FA1" w:rsidRDefault="00C63BB2">
      <w:pPr>
        <w:pStyle w:val="p"/>
        <w:rPr>
          <w:b/>
          <w:bCs/>
          <w:lang w:val="en-US"/>
        </w:rPr>
      </w:pPr>
      <w:r w:rsidRPr="006C3FA1">
        <w:rPr>
          <w:b/>
          <w:bCs/>
          <w:lang w:val="en-US"/>
        </w:rPr>
        <w:t>e-</w:t>
      </w:r>
      <w:r>
        <w:rPr>
          <w:b/>
          <w:bCs/>
          <w:lang w:val="en-US"/>
        </w:rPr>
        <w:t>mail: sosnie</w:t>
      </w:r>
      <w:r w:rsidRPr="006C3FA1">
        <w:rPr>
          <w:b/>
          <w:bCs/>
          <w:lang w:val="en-US"/>
        </w:rPr>
        <w:t>@</w:t>
      </w:r>
      <w:r>
        <w:rPr>
          <w:b/>
          <w:bCs/>
          <w:lang w:val="en-US"/>
        </w:rPr>
        <w:t>sosnie</w:t>
      </w:r>
      <w:r w:rsidRPr="006C3FA1">
        <w:rPr>
          <w:b/>
          <w:bCs/>
          <w:lang w:val="en-US"/>
        </w:rPr>
        <w:t>.pl</w:t>
      </w:r>
    </w:p>
    <w:p w:rsidR="00C63BB2" w:rsidRPr="00B57DAD" w:rsidRDefault="00C63BB2">
      <w:pPr>
        <w:pStyle w:val="p"/>
        <w:rPr>
          <w:lang w:val="en-US"/>
        </w:rPr>
      </w:pPr>
    </w:p>
    <w:p w:rsidR="00C63BB2" w:rsidRDefault="00C63BB2">
      <w:pPr>
        <w:pStyle w:val="p"/>
      </w:pPr>
      <w:r>
        <w:rPr>
          <w:rStyle w:val="bold"/>
        </w:rPr>
        <w:t>2. TRYB UDZIELENIA ZAMÓWIENIA</w:t>
      </w:r>
    </w:p>
    <w:p w:rsidR="00C63BB2" w:rsidRDefault="00C63BB2">
      <w:pPr>
        <w:pStyle w:val="p"/>
      </w:pPr>
    </w:p>
    <w:p w:rsidR="00C63BB2" w:rsidRDefault="00C63BB2">
      <w:pPr>
        <w:pStyle w:val="p"/>
      </w:pPr>
      <w:r>
        <w:t xml:space="preserve">Postępowanie prowadzone będzie w trybie </w:t>
      </w:r>
      <w:r>
        <w:rPr>
          <w:rStyle w:val="bold"/>
        </w:rPr>
        <w:t>przetargu nieograniczonego.</w:t>
      </w:r>
    </w:p>
    <w:p w:rsidR="00C63BB2" w:rsidRDefault="00C63BB2">
      <w:pPr>
        <w:pStyle w:val="p"/>
      </w:pPr>
    </w:p>
    <w:p w:rsidR="00C63BB2" w:rsidRDefault="00C63BB2">
      <w:pPr>
        <w:pStyle w:val="p"/>
      </w:pPr>
      <w:r>
        <w:rPr>
          <w:rStyle w:val="bold"/>
        </w:rPr>
        <w:t>3. OPIS PRZEDMIOTU ZAMÓWIENIA</w:t>
      </w:r>
    </w:p>
    <w:p w:rsidR="00C63BB2" w:rsidRDefault="00C63BB2">
      <w:pPr>
        <w:pStyle w:val="p"/>
      </w:pPr>
    </w:p>
    <w:p w:rsidR="00C63BB2" w:rsidRDefault="00C63BB2">
      <w:pPr>
        <w:pStyle w:val="justify"/>
      </w:pPr>
      <w:r>
        <w:t>Rodzaj zamówienia: Roboty budowlane</w:t>
      </w:r>
    </w:p>
    <w:p w:rsidR="00C63BB2" w:rsidRDefault="00C63BB2">
      <w:pPr>
        <w:pStyle w:val="p"/>
      </w:pPr>
    </w:p>
    <w:p w:rsidR="00C63BB2" w:rsidRPr="00E40AB9" w:rsidRDefault="00C63BB2" w:rsidP="00E40AB9">
      <w:pPr>
        <w:pStyle w:val="justify"/>
      </w:pPr>
      <w:r w:rsidRPr="00A32AD6">
        <w:t xml:space="preserve">Przedmiotem zamówienia jest przebudowa nawierzchni </w:t>
      </w:r>
      <w:r w:rsidR="00E87B4B">
        <w:t xml:space="preserve">części </w:t>
      </w:r>
      <w:r w:rsidRPr="00A32AD6">
        <w:t xml:space="preserve">drogi gminnej w miejscowości </w:t>
      </w:r>
      <w:r w:rsidR="00334208">
        <w:t>Janisławice</w:t>
      </w:r>
      <w:r w:rsidR="000E6EF9">
        <w:t xml:space="preserve"> zlokalizowanej na działce nr 3</w:t>
      </w:r>
      <w:r w:rsidR="00334208">
        <w:t>66</w:t>
      </w:r>
      <w:r w:rsidRPr="00A32AD6">
        <w:t xml:space="preserve"> poprzez zmianę nawierzchni jezdni z </w:t>
      </w:r>
      <w:r w:rsidR="00334208">
        <w:t>gruntowo-</w:t>
      </w:r>
      <w:r w:rsidRPr="00A32AD6">
        <w:t xml:space="preserve">tłuczniowej na nawierzchnię </w:t>
      </w:r>
      <w:r w:rsidR="00334208">
        <w:t>bitumiczną z tłuczniowymi</w:t>
      </w:r>
      <w:r w:rsidR="000E6EF9">
        <w:t xml:space="preserve"> poboczami</w:t>
      </w:r>
      <w:r w:rsidR="00A32AD6">
        <w:t>.</w:t>
      </w:r>
    </w:p>
    <w:p w:rsidR="00C63BB2" w:rsidRPr="00A32AD6" w:rsidRDefault="00C63BB2">
      <w:pPr>
        <w:pStyle w:val="justify"/>
      </w:pPr>
      <w:r w:rsidRPr="00A32AD6">
        <w:t>Konstrukcja nawierzchni jezdni:</w:t>
      </w:r>
    </w:p>
    <w:p w:rsidR="00C63BB2" w:rsidRPr="00A32AD6" w:rsidRDefault="00C63BB2">
      <w:pPr>
        <w:pStyle w:val="justify"/>
      </w:pPr>
      <w:r w:rsidRPr="00A32AD6">
        <w:t>- szerokość 4,0 m</w:t>
      </w:r>
    </w:p>
    <w:p w:rsidR="00C63BB2" w:rsidRPr="00A32AD6" w:rsidRDefault="00C63BB2">
      <w:pPr>
        <w:pStyle w:val="justify"/>
      </w:pPr>
      <w:r w:rsidRPr="00A32AD6">
        <w:t>- warstw</w:t>
      </w:r>
      <w:r w:rsidR="00A32AD6" w:rsidRPr="00A32AD6">
        <w:t>a</w:t>
      </w:r>
      <w:r w:rsidRPr="00A32AD6">
        <w:t xml:space="preserve"> ścieraln</w:t>
      </w:r>
      <w:r w:rsidR="00A32AD6" w:rsidRPr="00A32AD6">
        <w:t>a</w:t>
      </w:r>
      <w:r w:rsidRPr="00A32AD6">
        <w:t xml:space="preserve"> z betonu asfaltowego AC11S gr. </w:t>
      </w:r>
      <w:r w:rsidR="00A32AD6" w:rsidRPr="00A32AD6">
        <w:t>5</w:t>
      </w:r>
      <w:r w:rsidRPr="00A32AD6">
        <w:t>,0 cm</w:t>
      </w:r>
    </w:p>
    <w:p w:rsidR="00C63BB2" w:rsidRPr="00A32AD6" w:rsidRDefault="00C63BB2" w:rsidP="00F94EF3">
      <w:pPr>
        <w:autoSpaceDE w:val="0"/>
        <w:autoSpaceDN w:val="0"/>
        <w:adjustRightInd w:val="0"/>
        <w:spacing w:after="0" w:line="240" w:lineRule="auto"/>
        <w:jc w:val="both"/>
      </w:pPr>
      <w:r w:rsidRPr="00A32AD6">
        <w:t>- warstw</w:t>
      </w:r>
      <w:r w:rsidR="00A32AD6" w:rsidRPr="00A32AD6">
        <w:t>a</w:t>
      </w:r>
      <w:r w:rsidRPr="00A32AD6">
        <w:t xml:space="preserve"> podbudowy zasadniczej z kruszywa łamanego stabilizowanego mechanicznie</w:t>
      </w:r>
      <w:r w:rsidR="00334208">
        <w:t xml:space="preserve"> lub tłucznia kamiennego</w:t>
      </w:r>
      <w:r w:rsidRPr="00A32AD6">
        <w:t xml:space="preserve"> gr. 8 cm</w:t>
      </w:r>
    </w:p>
    <w:p w:rsidR="00A32AD6" w:rsidRDefault="00C63BB2" w:rsidP="00F94EF3">
      <w:pPr>
        <w:autoSpaceDE w:val="0"/>
        <w:autoSpaceDN w:val="0"/>
        <w:adjustRightInd w:val="0"/>
        <w:spacing w:after="0" w:line="240" w:lineRule="auto"/>
        <w:jc w:val="both"/>
      </w:pPr>
      <w:r w:rsidRPr="00A32AD6">
        <w:t>- warstw</w:t>
      </w:r>
      <w:r w:rsidR="00A32AD6" w:rsidRPr="00A32AD6">
        <w:t>a</w:t>
      </w:r>
      <w:r w:rsidRPr="00A32AD6">
        <w:t xml:space="preserve"> podbudowy zasadniczej z kruszywa łamanego stabilizowanego mechanicznie </w:t>
      </w:r>
      <w:r w:rsidR="00334208">
        <w:t xml:space="preserve">lub tłucznia kamiennego </w:t>
      </w:r>
      <w:r w:rsidRPr="00A32AD6">
        <w:t xml:space="preserve">gr. </w:t>
      </w:r>
      <w:r w:rsidR="00334208">
        <w:t xml:space="preserve">średniej </w:t>
      </w:r>
      <w:r w:rsidRPr="00A32AD6">
        <w:t>1</w:t>
      </w:r>
      <w:r w:rsidR="000E6EF9">
        <w:t>2</w:t>
      </w:r>
      <w:r w:rsidRPr="00A32AD6">
        <w:t xml:space="preserve"> cm</w:t>
      </w:r>
    </w:p>
    <w:p w:rsidR="00C63BB2" w:rsidRPr="00A32AD6" w:rsidRDefault="00C63BB2" w:rsidP="00E40AB9">
      <w:pPr>
        <w:autoSpaceDE w:val="0"/>
        <w:autoSpaceDN w:val="0"/>
        <w:adjustRightInd w:val="0"/>
        <w:spacing w:after="0" w:line="240" w:lineRule="auto"/>
        <w:jc w:val="both"/>
      </w:pPr>
      <w:r w:rsidRPr="00A32AD6">
        <w:t>- warstw</w:t>
      </w:r>
      <w:r w:rsidR="00A32AD6">
        <w:t>a</w:t>
      </w:r>
      <w:r w:rsidRPr="00A32AD6">
        <w:t xml:space="preserve"> odsączając</w:t>
      </w:r>
      <w:r w:rsidR="00A32AD6">
        <w:t>a</w:t>
      </w:r>
      <w:r w:rsidRPr="00A32AD6">
        <w:t xml:space="preserve"> z piasku średnioziarnistego gr. 10,0 cm</w:t>
      </w:r>
    </w:p>
    <w:p w:rsidR="00C63BB2" w:rsidRDefault="00C63BB2" w:rsidP="00E40AB9">
      <w:pPr>
        <w:pStyle w:val="justify"/>
      </w:pPr>
      <w:r>
        <w:lastRenderedPageBreak/>
        <w:t xml:space="preserve">Przyjęte typy materiałów i urządzeń wskazane w dokumentacji technicznej zostały użyte wyłącznie przykładowo, w celu opisania przedmiotu zamówienia. Wykonawca uprawniony jest do przedstawienia w ofercie materiałów </w:t>
      </w:r>
      <w:r w:rsidR="00A32AD6">
        <w:t xml:space="preserve">       </w:t>
      </w:r>
      <w:r>
        <w:t>i urządzeń równoważnych, o nie gorszych parametrach. Wykonawca powinien określić ich parametry, celem wykazania, że spełniają warunki określone w opisie przedmiotu zamówienia. Rozwiązania równoważne, zgodnie ze swoją definicją, muszą posiadać parametry oraz spełniać standardy nie gorsze niż produkty podane przykładowo.</w:t>
      </w:r>
    </w:p>
    <w:p w:rsidR="00C63BB2" w:rsidRDefault="00C63BB2" w:rsidP="00E40AB9">
      <w:pPr>
        <w:pStyle w:val="justify"/>
      </w:pPr>
      <w:r>
        <w:t>W miejscu, gdzie Zamawiający dokonuje opisu przedmiotu zamówienia przez odniesienie do norm, europejskich ocen technicznych, aprobat, specyfikacji technicznych i systemów referencji technicznych, o których mowa w art. 30 ust. 1 pkt 2 i ust. 3 Ustawy, Zamawiający dopuszcza rozwiązania równoważne z opisywanym, a odniesieniu takiemu towarzyszą wyrazy 'lub równoważne'.</w:t>
      </w:r>
    </w:p>
    <w:p w:rsidR="00C63BB2" w:rsidRDefault="00C63BB2" w:rsidP="00E40AB9">
      <w:pPr>
        <w:pStyle w:val="justify"/>
      </w:pPr>
      <w:r>
        <w:t>Wykonawca wykona przedmiot zamówienia na podstawie dokumentacji technicznej stanowiącej załącznik do SIWZ, zgodnie z obowiązującymi przepisami, w tym w szczególności zgodnie z ustawą prawo budowlane (Dz. U. z 2016 r. poz. 290).</w:t>
      </w:r>
    </w:p>
    <w:p w:rsidR="00C63BB2" w:rsidRDefault="00C63BB2" w:rsidP="00E40AB9">
      <w:pPr>
        <w:pStyle w:val="justify"/>
      </w:pPr>
      <w:r>
        <w:t>Zaleca się, aby Wykonawcy dokonali wizji lokalnej w miejscu realizacji inwestycji w celu oceny dokumentów przekazanych w ramach danego postępowania przez Zamawiającego.</w:t>
      </w:r>
    </w:p>
    <w:p w:rsidR="00334208" w:rsidRPr="004A2974" w:rsidRDefault="00334208" w:rsidP="00334208">
      <w:pPr>
        <w:pStyle w:val="justify"/>
      </w:pPr>
      <w:r w:rsidRPr="004A2974">
        <w:t>Wykonawca wykonywać będzie czynności opisane szczegółowo w pkt 3 SWIZ przez zatrudnionych w ramach umów o pracę na podstawie art. 22</w:t>
      </w:r>
      <w:r w:rsidRPr="004A2974">
        <w:rPr>
          <w:shd w:val="clear" w:color="auto" w:fill="FFFFFF"/>
        </w:rPr>
        <w:t> § </w:t>
      </w:r>
      <w:r w:rsidRPr="004A2974">
        <w:t xml:space="preserve"> 1 kodeksu pracy pracowników przez cały okres obowiązywania umowy.</w:t>
      </w:r>
    </w:p>
    <w:p w:rsidR="00C63BB2" w:rsidRDefault="00334208" w:rsidP="00334208">
      <w:pPr>
        <w:pStyle w:val="justify"/>
      </w:pPr>
      <w:r>
        <w:t xml:space="preserve">Wykonawca udokumentuje zatrudnienie tych osób w następujący sposób: </w:t>
      </w:r>
      <w:r w:rsidRPr="004109A4">
        <w:rPr>
          <w:b/>
          <w:bCs/>
        </w:rPr>
        <w:t>złożenie oświadczenia</w:t>
      </w:r>
      <w:r>
        <w:rPr>
          <w:b/>
          <w:bCs/>
        </w:rPr>
        <w:t xml:space="preserve">. </w:t>
      </w:r>
      <w:r w:rsidR="00C63BB2">
        <w:t xml:space="preserve">Zamawiający jest uprawniony do kontroli spełnienia przez Wykonawcę ww. wymagań w następujący sposób: każdorazowo na żądanie Zamawiającego, w terminie wskazanym przez Zamawiającego, nie krótszym niż 3 dni robocze, Wykonawca zobowiązuje się przedłożyć do wglądu kopie umów o pracę zawartych przez Wykonawcę   z pracownikami świadczącymi usługi. W tym celu Wykonawca zobowiązany jest do uzyskania od pracowników zgody na przetwarzanie danych osobowych zgodnie z przepisami o ochronie danych osobowych.  Nieprzedłożenie przez Wykonawcę kopii umów zawartych przez Wykonawcę z pracownikami świadczącymi usługi w terminie wskazanym przez Zamawiającego będzie traktowane jako niewypełnienie obowiązku zatrudnienia pracowników świadczących usługi na podstawie umowy o pracę.    </w:t>
      </w:r>
    </w:p>
    <w:p w:rsidR="00C63BB2" w:rsidRDefault="00C63BB2" w:rsidP="00E40AB9">
      <w:pPr>
        <w:pStyle w:val="justify"/>
      </w:pPr>
      <w:r>
        <w:t xml:space="preserve">Przewiduje się następujące sankcje za niespełnienie ww. wymagań:  Za niedopełnienie wymogu zatrudniania pracowników świadczących usługi na podstawie umowy o pracę w rozumieniu przepisów Kodeksu Pracy, Wykonawca zapłaci Zamawiającemu kary umowne w wysokości iloczynu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i liczby miesięcy      w okresie realizacji umowy, w których nie dopełniono przedmiotowego wymogu – za każdą osobę poniżej liczby wymaganych pracowników świadczących usługi na podstawie umowy o pracę wskazanej przez Zamawiającego w Specyfikacji Istotnych Warunków Zamówienia. </w:t>
      </w:r>
    </w:p>
    <w:p w:rsidR="00C63BB2" w:rsidRDefault="00C63BB2" w:rsidP="00E40AB9">
      <w:pPr>
        <w:pStyle w:val="justify"/>
      </w:pPr>
      <w:r>
        <w:t>Oznaczenie według Wspólnego Słownika Zamówień:</w:t>
      </w:r>
    </w:p>
    <w:tbl>
      <w:tblPr>
        <w:tblW w:w="0" w:type="auto"/>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0A0" w:firstRow="1" w:lastRow="0" w:firstColumn="1" w:lastColumn="0" w:noHBand="0" w:noVBand="0"/>
      </w:tblPr>
      <w:tblGrid>
        <w:gridCol w:w="2605"/>
        <w:gridCol w:w="6643"/>
      </w:tblGrid>
      <w:tr w:rsidR="00C63BB2">
        <w:tc>
          <w:tcPr>
            <w:tcW w:w="11000" w:type="dxa"/>
            <w:gridSpan w:val="2"/>
            <w:tcBorders>
              <w:bottom w:val="single" w:sz="2" w:space="0" w:color="auto"/>
            </w:tcBorders>
            <w:vAlign w:val="center"/>
          </w:tcPr>
          <w:p w:rsidR="00C63BB2" w:rsidRDefault="00C63BB2" w:rsidP="00FB3ABF">
            <w:pPr>
              <w:pStyle w:val="tableCenter"/>
              <w:spacing w:after="200"/>
            </w:pPr>
            <w:r>
              <w:rPr>
                <w:rStyle w:val="bold"/>
              </w:rPr>
              <w:t>Wspólny Słownik Zamówień:</w:t>
            </w:r>
          </w:p>
        </w:tc>
      </w:tr>
      <w:tr w:rsidR="00C63BB2">
        <w:tc>
          <w:tcPr>
            <w:tcW w:w="3000" w:type="dxa"/>
            <w:vAlign w:val="center"/>
          </w:tcPr>
          <w:p w:rsidR="00C63BB2" w:rsidRDefault="00C63BB2">
            <w:pPr>
              <w:pStyle w:val="tableCenter"/>
            </w:pPr>
            <w:r>
              <w:t>Kod CPV</w:t>
            </w:r>
          </w:p>
        </w:tc>
        <w:tc>
          <w:tcPr>
            <w:tcW w:w="8000" w:type="dxa"/>
            <w:vAlign w:val="center"/>
          </w:tcPr>
          <w:p w:rsidR="00C63BB2" w:rsidRDefault="00C63BB2">
            <w:pPr>
              <w:pStyle w:val="tableCenter"/>
            </w:pPr>
            <w:r>
              <w:t>Opis</w:t>
            </w:r>
          </w:p>
        </w:tc>
      </w:tr>
      <w:tr w:rsidR="00C63BB2">
        <w:tc>
          <w:tcPr>
            <w:tcW w:w="3000" w:type="dxa"/>
            <w:vAlign w:val="center"/>
          </w:tcPr>
          <w:p w:rsidR="00C63BB2" w:rsidRDefault="00C63BB2" w:rsidP="006C6938">
            <w:pPr>
              <w:jc w:val="center"/>
            </w:pPr>
            <w:r>
              <w:rPr>
                <w:rStyle w:val="bold"/>
              </w:rPr>
              <w:t>45233220-7</w:t>
            </w:r>
          </w:p>
        </w:tc>
        <w:tc>
          <w:tcPr>
            <w:tcW w:w="8000" w:type="dxa"/>
            <w:vAlign w:val="center"/>
          </w:tcPr>
          <w:p w:rsidR="00C63BB2" w:rsidRDefault="00C63BB2">
            <w:r>
              <w:t>Roboty w zakresie nawierzchni dróg</w:t>
            </w:r>
          </w:p>
        </w:tc>
      </w:tr>
    </w:tbl>
    <w:p w:rsidR="00C63BB2" w:rsidRDefault="00C63BB2">
      <w:pPr>
        <w:pStyle w:val="p"/>
      </w:pPr>
    </w:p>
    <w:p w:rsidR="00C63BB2" w:rsidRDefault="00C63BB2">
      <w:pPr>
        <w:pStyle w:val="p"/>
      </w:pPr>
    </w:p>
    <w:p w:rsidR="00C63BB2" w:rsidRDefault="00C63BB2">
      <w:pPr>
        <w:pStyle w:val="p"/>
      </w:pPr>
      <w:r>
        <w:rPr>
          <w:rStyle w:val="bold"/>
        </w:rPr>
        <w:t>4. INFORMACJE O ZAMÓWIENIACH, O KTÓRYCH MOWA W ART. 67 UST. 1 PKT. 6 USTAWY</w:t>
      </w:r>
    </w:p>
    <w:p w:rsidR="00C63BB2" w:rsidRDefault="00C63BB2">
      <w:pPr>
        <w:pStyle w:val="p"/>
      </w:pPr>
    </w:p>
    <w:p w:rsidR="00C63BB2" w:rsidRDefault="00C63BB2" w:rsidP="00E40AB9">
      <w:pPr>
        <w:pStyle w:val="justify"/>
      </w:pPr>
      <w:r>
        <w:t>Zamawiający przewiduje udzielenie zamówień, o których mowa art. 67 ust. 1 pkt. 6 Ustawy do 40% wartości zamówienia podstawowego.</w:t>
      </w:r>
    </w:p>
    <w:p w:rsidR="00C63BB2" w:rsidRDefault="00C63BB2">
      <w:pPr>
        <w:pStyle w:val="justify"/>
      </w:pPr>
      <w:r>
        <w:lastRenderedPageBreak/>
        <w:t>Zamówienia uzupełniające będą polegać na powtórzeniu tego samego rodzaju zamówienia i są zgodne               z przedmiotem zamówienia podstawowego. Zamawiający przyjmie jako maksymalne składniki cenotwórcze te, które Wykonawca podał w swojej ofercie do tego zamówienia.</w:t>
      </w:r>
    </w:p>
    <w:p w:rsidR="00C63BB2" w:rsidRDefault="00C63BB2" w:rsidP="00E40AB9">
      <w:pPr>
        <w:pStyle w:val="justify"/>
      </w:pPr>
      <w:r>
        <w:t>Warunkiem udzielenia zamówienia jest przedstawienie pisemnego uzasadnienia - protokołu konieczności (wraz  z wyceną tych robót) przez Wykonawcę, z którym Zamawiający podpisał umowę na przedmiotowe zadanie. Umowa w sprawie przedmiotowych robót zostanie zawarta na zasadach określonych w art. 67 ust. 1 pkt. 6 Ustawy.</w:t>
      </w:r>
    </w:p>
    <w:p w:rsidR="00C63BB2" w:rsidRDefault="00C63BB2">
      <w:pPr>
        <w:pStyle w:val="p"/>
      </w:pPr>
    </w:p>
    <w:p w:rsidR="00C63BB2" w:rsidRDefault="00C63BB2">
      <w:pPr>
        <w:pStyle w:val="p"/>
      </w:pPr>
      <w:r>
        <w:rPr>
          <w:rStyle w:val="bold"/>
        </w:rPr>
        <w:t>5. TERMIN WYKONANIA ZAMÓWIENIA</w:t>
      </w:r>
    </w:p>
    <w:p w:rsidR="00C63BB2" w:rsidRDefault="00C63BB2">
      <w:pPr>
        <w:pStyle w:val="p"/>
      </w:pPr>
    </w:p>
    <w:p w:rsidR="00C63BB2" w:rsidRDefault="00C63BB2">
      <w:pPr>
        <w:pStyle w:val="justify"/>
      </w:pPr>
      <w:r>
        <w:t xml:space="preserve">Termin wykonania zamówienia: </w:t>
      </w:r>
      <w:r>
        <w:rPr>
          <w:rStyle w:val="bold"/>
        </w:rPr>
        <w:t xml:space="preserve">od dnia udzielenia zamówienia do dnia </w:t>
      </w:r>
      <w:r w:rsidR="00A32AD6" w:rsidRPr="00A32AD6">
        <w:rPr>
          <w:rStyle w:val="bold"/>
        </w:rPr>
        <w:t>3</w:t>
      </w:r>
      <w:r w:rsidR="00A675CC">
        <w:rPr>
          <w:rStyle w:val="bold"/>
        </w:rPr>
        <w:t>1.</w:t>
      </w:r>
      <w:r w:rsidRPr="00A32AD6">
        <w:rPr>
          <w:rStyle w:val="bold"/>
        </w:rPr>
        <w:t>0</w:t>
      </w:r>
      <w:r w:rsidR="00A675CC">
        <w:rPr>
          <w:rStyle w:val="bold"/>
        </w:rPr>
        <w:t>8</w:t>
      </w:r>
      <w:bookmarkStart w:id="0" w:name="_GoBack"/>
      <w:bookmarkEnd w:id="0"/>
      <w:r w:rsidRPr="00A32AD6">
        <w:rPr>
          <w:rStyle w:val="bold"/>
        </w:rPr>
        <w:t>.</w:t>
      </w:r>
      <w:r>
        <w:rPr>
          <w:rStyle w:val="bold"/>
        </w:rPr>
        <w:t>201</w:t>
      </w:r>
      <w:r w:rsidR="008F0333">
        <w:rPr>
          <w:rStyle w:val="bold"/>
        </w:rPr>
        <w:t>8</w:t>
      </w:r>
      <w:r>
        <w:rPr>
          <w:rStyle w:val="bold"/>
        </w:rPr>
        <w:t xml:space="preserve"> r.</w:t>
      </w:r>
    </w:p>
    <w:p w:rsidR="00C63BB2" w:rsidRDefault="00C63BB2">
      <w:pPr>
        <w:pStyle w:val="p"/>
      </w:pPr>
    </w:p>
    <w:p w:rsidR="00C63BB2" w:rsidRDefault="00C63BB2">
      <w:pPr>
        <w:pStyle w:val="p"/>
      </w:pPr>
      <w:r>
        <w:rPr>
          <w:rStyle w:val="bold"/>
        </w:rPr>
        <w:t>6. WARUNKI UDZIAŁU W POSTĘPOWANIU</w:t>
      </w:r>
    </w:p>
    <w:p w:rsidR="00C63BB2" w:rsidRDefault="00C63BB2">
      <w:pPr>
        <w:pStyle w:val="p"/>
      </w:pPr>
    </w:p>
    <w:p w:rsidR="00C63BB2" w:rsidRDefault="00C63BB2" w:rsidP="00E40AB9">
      <w:pPr>
        <w:pStyle w:val="justify"/>
      </w:pPr>
      <w:r>
        <w:t>6.1. W postępowaniu mogą wziąć udział wyłącznie Wykonawcy, którzy nie podlegają wykluczeniu oraz spełniają warunki udziału w postępowaniu.</w:t>
      </w:r>
    </w:p>
    <w:p w:rsidR="00C63BB2" w:rsidRDefault="00C63BB2" w:rsidP="00E40AB9">
      <w:pPr>
        <w:pStyle w:val="justify"/>
      </w:pPr>
      <w:r>
        <w:t>6.1.1. Wykonawca posiada kompetencje lub uprawnienia do prowadzenia określonej działalności zawodowej objętej niniejszym postępowaniem.</w:t>
      </w:r>
    </w:p>
    <w:p w:rsidR="00C63BB2" w:rsidRDefault="00C63BB2" w:rsidP="00E40AB9">
      <w:pPr>
        <w:pStyle w:val="justify"/>
      </w:pPr>
      <w:r>
        <w:t>Zamawiający nie określa niniejszego warunku udziału w postępowaniu.</w:t>
      </w:r>
    </w:p>
    <w:p w:rsidR="00C63BB2" w:rsidRDefault="00C63BB2" w:rsidP="00E40AB9">
      <w:pPr>
        <w:pStyle w:val="justify"/>
      </w:pPr>
      <w:r>
        <w:t>6.1.2. Wykonawca posiada zdolność techniczną lub zawodową.</w:t>
      </w:r>
    </w:p>
    <w:p w:rsidR="00C63BB2" w:rsidRPr="004109A4" w:rsidRDefault="00C63BB2">
      <w:pPr>
        <w:pStyle w:val="justify"/>
        <w:rPr>
          <w:b/>
          <w:bCs/>
        </w:rPr>
      </w:pPr>
      <w:r>
        <w:t xml:space="preserve">Wykonawca posiada wiedzę i doświadczenie, tj. w okresie ostatnich 5 lat przed upływem terminu składania ofert, a jeżeli okres prowadzenia działalności jest krótszy - w tym okresie, wykonał </w:t>
      </w:r>
      <w:r w:rsidRPr="004109A4">
        <w:rPr>
          <w:b/>
          <w:bCs/>
        </w:rPr>
        <w:t xml:space="preserve">co najmniej 1 zadanie polegające na budowie, przebudowie lub rozbudowie drogi z betonu asfaltowego, o wartości nie mniejszej niż </w:t>
      </w:r>
      <w:r>
        <w:rPr>
          <w:b/>
          <w:bCs/>
        </w:rPr>
        <w:br/>
      </w:r>
      <w:r w:rsidR="00334208">
        <w:rPr>
          <w:b/>
          <w:bCs/>
        </w:rPr>
        <w:t>2</w:t>
      </w:r>
      <w:r>
        <w:rPr>
          <w:b/>
          <w:bCs/>
        </w:rPr>
        <w:t>0</w:t>
      </w:r>
      <w:r w:rsidRPr="004109A4">
        <w:rPr>
          <w:b/>
          <w:bCs/>
        </w:rPr>
        <w:t>0 000,00 zł brutto.</w:t>
      </w:r>
    </w:p>
    <w:p w:rsidR="00C63BB2" w:rsidRDefault="00C63BB2" w:rsidP="00E40AB9">
      <w:pPr>
        <w:pStyle w:val="justify"/>
      </w:pPr>
      <w:r>
        <w:t>6.1.3. Wykonawca znajduje się w sytuacji ekonomicznej lub finansowej zapewniającej wykonanie zamówienia.</w:t>
      </w:r>
    </w:p>
    <w:p w:rsidR="00C63BB2" w:rsidRDefault="00C63BB2" w:rsidP="00E40AB9">
      <w:pPr>
        <w:pStyle w:val="justify"/>
      </w:pPr>
      <w:r>
        <w:t>Zamawiający nie określa niniejszego warunku udziału w postępowaniu.</w:t>
      </w:r>
    </w:p>
    <w:p w:rsidR="00C63BB2" w:rsidRDefault="00C63BB2" w:rsidP="00E40AB9">
      <w:pPr>
        <w:pStyle w:val="justify"/>
      </w:pPr>
      <w: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C63BB2" w:rsidRDefault="00C63BB2" w:rsidP="00E40AB9">
      <w:pPr>
        <w:pStyle w:val="justify"/>
      </w:pPr>
      <w: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C63BB2" w:rsidRDefault="00C63BB2" w:rsidP="00E40AB9">
      <w:pPr>
        <w:pStyle w:val="justify"/>
      </w:pPr>
      <w: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C63BB2" w:rsidRDefault="00C63BB2" w:rsidP="00E40AB9">
      <w:pPr>
        <w:pStyle w:val="justify"/>
      </w:pPr>
      <w: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Ustawy.</w:t>
      </w:r>
    </w:p>
    <w:p w:rsidR="00C63BB2" w:rsidRDefault="00C63BB2" w:rsidP="00653718">
      <w:pPr>
        <w:pStyle w:val="justify"/>
      </w:pPr>
      <w:r>
        <w:t xml:space="preserve">Jeżeli zdolności techniczne lub zawodowe lub sytuacja ekonomiczna lub finansowa, podmiotu udostępniającego potencjał,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w:t>
      </w:r>
    </w:p>
    <w:p w:rsidR="00C63BB2" w:rsidRDefault="00C63BB2" w:rsidP="00E979FD">
      <w:pPr>
        <w:pStyle w:val="p"/>
        <w:jc w:val="both"/>
      </w:pPr>
      <w:r>
        <w:rPr>
          <w:rStyle w:val="bold"/>
        </w:rPr>
        <w:lastRenderedPageBreak/>
        <w:t>7. OŚWIADCZENIA LUB DOKUMENTY POTWIERDZAJĄCE SPEŁNIANIE WARUNKÓW UDZIAŁU                W POSTĘPOWANIU</w:t>
      </w:r>
    </w:p>
    <w:p w:rsidR="00C63BB2" w:rsidRDefault="00C63BB2">
      <w:pPr>
        <w:pStyle w:val="p"/>
      </w:pPr>
    </w:p>
    <w:p w:rsidR="00C63BB2" w:rsidRDefault="00C63BB2" w:rsidP="00A32AD6">
      <w:pPr>
        <w:pStyle w:val="justify"/>
      </w:pPr>
      <w:r>
        <w:t>7.1. Każdy z Wykonawców ma obowiązek złożyć następujące oświadczenia i dokumenty potwierdzające spełnienie warunków udziału w postępowaniu:</w:t>
      </w:r>
    </w:p>
    <w:p w:rsidR="00C63BB2" w:rsidRDefault="00C63BB2" w:rsidP="00A32AD6">
      <w:pPr>
        <w:pStyle w:val="justify"/>
        <w:numPr>
          <w:ilvl w:val="1"/>
          <w:numId w:val="22"/>
        </w:numPr>
      </w:pPr>
      <w:r>
        <w:t>Oświadczenie Wykonawcy o spełnianiu warunków udziału w postępowaniu oraz nie podleganiu wykluczeniu  – według wzoru stanowiącego załącznik do SIWZ,</w:t>
      </w:r>
    </w:p>
    <w:p w:rsidR="00C63BB2" w:rsidRDefault="00C63BB2" w:rsidP="00E979FD">
      <w:pPr>
        <w:pStyle w:val="justify"/>
        <w:numPr>
          <w:ilvl w:val="1"/>
          <w:numId w:val="22"/>
        </w:numPr>
      </w:pPr>
      <w: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C63BB2" w:rsidRDefault="00C63BB2" w:rsidP="00E40AB9">
      <w:pPr>
        <w:pStyle w:val="justify"/>
        <w:numPr>
          <w:ilvl w:val="1"/>
          <w:numId w:val="22"/>
        </w:numPr>
      </w:pPr>
      <w:r>
        <w:t>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p>
    <w:p w:rsidR="00C63BB2" w:rsidRDefault="00C63BB2" w:rsidP="00E979FD">
      <w:pPr>
        <w:pStyle w:val="justify"/>
        <w:numPr>
          <w:ilvl w:val="1"/>
          <w:numId w:val="22"/>
        </w:numPr>
      </w:pPr>
      <w:r>
        <w:t>Pisemne zobowiązanie innych podmiotów do oddania do dyspozycji Wykonawcy niezbędnych zasobów na okres korzystania z nich przy wykonywaniu zamówienia</w:t>
      </w:r>
    </w:p>
    <w:p w:rsidR="00C63BB2" w:rsidRDefault="00C63BB2">
      <w:pPr>
        <w:pStyle w:val="p"/>
      </w:pPr>
    </w:p>
    <w:p w:rsidR="00C63BB2" w:rsidRDefault="00C63BB2">
      <w:pPr>
        <w:pStyle w:val="p"/>
      </w:pPr>
      <w:r>
        <w:rPr>
          <w:rStyle w:val="bold"/>
        </w:rPr>
        <w:t>8. PODSTAWY WYKLUCZENIA WYKONAWCY Z POSTĘPOWANIA</w:t>
      </w:r>
    </w:p>
    <w:p w:rsidR="00C63BB2" w:rsidRDefault="00C63BB2">
      <w:pPr>
        <w:pStyle w:val="p"/>
      </w:pPr>
    </w:p>
    <w:p w:rsidR="00C63BB2" w:rsidRDefault="00C63BB2">
      <w:pPr>
        <w:pStyle w:val="justify"/>
      </w:pPr>
      <w:r>
        <w:t xml:space="preserve">8.1. Z postępowania o udzielenie zamówienia wyklucza się: </w:t>
      </w:r>
    </w:p>
    <w:p w:rsidR="00C63BB2" w:rsidRDefault="00C63BB2" w:rsidP="00A32AD6">
      <w:pPr>
        <w:pStyle w:val="justify"/>
        <w:numPr>
          <w:ilvl w:val="1"/>
          <w:numId w:val="23"/>
        </w:numPr>
      </w:pPr>
      <w:r>
        <w:t>Wykonawcę, który nie wykazał spełniania warunków udziału w postępowaniu lub nie został zaproszony do negocjacji lub złożenia ofert wstępnych albo ofert, lub nie wykazał braku podstaw do wykluczenia;</w:t>
      </w:r>
    </w:p>
    <w:p w:rsidR="00C63BB2" w:rsidRDefault="00C63BB2" w:rsidP="00A32AD6">
      <w:pPr>
        <w:pStyle w:val="justify"/>
        <w:numPr>
          <w:ilvl w:val="1"/>
          <w:numId w:val="23"/>
        </w:numPr>
      </w:pPr>
      <w:r>
        <w:t xml:space="preserve">Wykonawcę będącego osobą fizyczną, którą prawomocnie skazano za: a) przestępstwo, o którym mowa w art. 165a, art. 181–188, art. 189a, art. 218–221, art. 228–230a, art. 250a, art. 258 lub art. 270–309 ustawy z dnia 6 czerwca 1997 r. – Kodeks karny lub art. 46 lub art. 48 ustawy z dnia 25 czerwca 2010 r. o sporcie; b) przestępstwo o charakterze terrorystycznym, o którym mowa w art. 115 § 20 ustawy z dnia 6 czerwca 1997 r. – Kodeks karny; c) przestępstwo skarbowe; d) przestępstwo, o którym mowa w art. 9 lub art. 10 ustawy z dnia 15 czerwca 2012 r. o skutkach powierzania wykonywania pracy cudzoziemcom przebywającym wbrew przepisom na terytorium Rzeczypospolitej Polskiej; </w:t>
      </w:r>
    </w:p>
    <w:p w:rsidR="00C63BB2" w:rsidRDefault="00C63BB2" w:rsidP="00A32AD6">
      <w:pPr>
        <w:pStyle w:val="justify"/>
        <w:numPr>
          <w:ilvl w:val="1"/>
          <w:numId w:val="23"/>
        </w:numPr>
      </w:pPr>
      <w: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C63BB2" w:rsidRDefault="00C63BB2" w:rsidP="00A32AD6">
      <w:pPr>
        <w:pStyle w:val="justify"/>
        <w:numPr>
          <w:ilvl w:val="1"/>
          <w:numId w:val="23"/>
        </w:numPr>
      </w:pPr>
      <w: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też zawarł wiążące porozumienie            w sprawie spłaty tych należności;</w:t>
      </w:r>
    </w:p>
    <w:p w:rsidR="00C63BB2" w:rsidRDefault="00C63BB2" w:rsidP="00A32AD6">
      <w:pPr>
        <w:pStyle w:val="justify"/>
        <w:numPr>
          <w:ilvl w:val="1"/>
          <w:numId w:val="23"/>
        </w:numPr>
      </w:pPr>
      <w: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C63BB2" w:rsidRDefault="00C63BB2" w:rsidP="00A32AD6">
      <w:pPr>
        <w:pStyle w:val="justify"/>
        <w:numPr>
          <w:ilvl w:val="1"/>
          <w:numId w:val="23"/>
        </w:numPr>
      </w:pPr>
      <w:r>
        <w:lastRenderedPageBreak/>
        <w:t>Wykonawcę, który w wyniku lekkomyślności lub niedbalstwa przedstawił informacje wprowadzające      w błąd Zamawiającego, mogące mieć istotny wpływ na decyzje podejmowane przez Zamawiającego     w postępowaniu o udzielenie zamówienia;</w:t>
      </w:r>
    </w:p>
    <w:p w:rsidR="00C63BB2" w:rsidRDefault="00C63BB2" w:rsidP="00A32AD6">
      <w:pPr>
        <w:pStyle w:val="justify"/>
        <w:numPr>
          <w:ilvl w:val="1"/>
          <w:numId w:val="23"/>
        </w:numPr>
      </w:pPr>
      <w:r>
        <w:t>Wykonawcę, który bezprawnie wpływał lub próbował wpłynąć na czynności Zamawiającego lub pozyskać informacje poufne, mogące dać mu przewagę w postępowaniu o udzielenie zamówienia;</w:t>
      </w:r>
    </w:p>
    <w:p w:rsidR="00C63BB2" w:rsidRDefault="00C63BB2" w:rsidP="00A32AD6">
      <w:pPr>
        <w:pStyle w:val="justify"/>
        <w:numPr>
          <w:ilvl w:val="1"/>
          <w:numId w:val="23"/>
        </w:numPr>
      </w:pPr>
      <w: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C63BB2" w:rsidRDefault="00C63BB2" w:rsidP="00A32AD6">
      <w:pPr>
        <w:pStyle w:val="justify"/>
        <w:numPr>
          <w:ilvl w:val="1"/>
          <w:numId w:val="23"/>
        </w:numPr>
      </w:pPr>
      <w:r>
        <w:t>Wykonawcę, który z innymi Wykonawcami zawarł porozumienie mające na celu zakłócenie konkurencji między wykonawcami w postępowaniu o udzielenie zamówienia, co Zamawiający jest w stanie wykazać za pomocą stosownych środków dowodowych;</w:t>
      </w:r>
    </w:p>
    <w:p w:rsidR="00C63BB2" w:rsidRDefault="00C63BB2" w:rsidP="00A32AD6">
      <w:pPr>
        <w:pStyle w:val="justify"/>
        <w:numPr>
          <w:ilvl w:val="1"/>
          <w:numId w:val="23"/>
        </w:numPr>
      </w:pPr>
      <w:r>
        <w:t>Wykonawcę będącego podmiotem zbiorowym, wobec którego sąd orzekł zakaz ubiegania się                o zamówienia publiczne na podstawie ustawy z dnia 28 października 2002 r. o odpowiedzialności podmiotów zbiorowych za czyny zabronione pod groźbą kary;</w:t>
      </w:r>
    </w:p>
    <w:p w:rsidR="00C63BB2" w:rsidRDefault="00C63BB2" w:rsidP="00A32AD6">
      <w:pPr>
        <w:pStyle w:val="justify"/>
        <w:numPr>
          <w:ilvl w:val="1"/>
          <w:numId w:val="23"/>
        </w:numPr>
      </w:pPr>
      <w:r>
        <w:t>Wykonawcę, wobec którego orzeczono tytułem środka zapobiegawczego zakaz ubiegania się                o zamówienia publiczne;</w:t>
      </w:r>
    </w:p>
    <w:p w:rsidR="00C63BB2" w:rsidRDefault="00C63BB2" w:rsidP="00E40AB9">
      <w:pPr>
        <w:pStyle w:val="justify"/>
        <w:numPr>
          <w:ilvl w:val="1"/>
          <w:numId w:val="23"/>
        </w:numPr>
      </w:pPr>
      <w:r>
        <w:t>Wykonawców, którzy należąc do tej samej grupy kapitałowej, w rozumieniu ustawy z dnia 16 lutego 2007 r. o ochronie konkurencji i konsumentów, złożyli odrębne oferty, oferty częściowe lub wnioski           o dopuszczenie do udziału w postępowaniu, chyba że wykażą, że istniejące między nimi powiązania nie prowadzą do zakłócenia konkurencji w postępowaniu o udzielenie zamówienia.</w:t>
      </w:r>
    </w:p>
    <w:p w:rsidR="00C63BB2" w:rsidRDefault="00C63BB2" w:rsidP="00A32AD6">
      <w:pPr>
        <w:pStyle w:val="justify"/>
      </w:pPr>
      <w:r>
        <w:t>8.2. Wykonawca, w terminie 3 dni od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C63BB2" w:rsidRDefault="00C63BB2" w:rsidP="00A32AD6">
      <w:pPr>
        <w:pStyle w:val="justify"/>
      </w:pPr>
      <w:r>
        <w:t>8.3. Zamawiający wymaga, aby Wykonawca, który zamierza powierzyć wykonanie części zamówienia podwykonawcom, przedkładał oświadczenie dotyczące braku istnienia wobec nich podstaw do wykluczenia.</w:t>
      </w:r>
    </w:p>
    <w:p w:rsidR="00C63BB2" w:rsidRDefault="00C63BB2" w:rsidP="00DA0253">
      <w:pPr>
        <w:pStyle w:val="justify"/>
      </w:pPr>
      <w:r>
        <w:t>8.4. W celu poświadczenia, iż brak jest podstaw do wykluczenia Wykonawcy z postępowania o udzielenie zamówienia w okolicznościach, o których mowa w art. 24 Ustawy, Wykonawca zobowiązany jest złożyć oświadczenie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C63BB2" w:rsidRDefault="00C63BB2">
      <w:pPr>
        <w:pStyle w:val="p"/>
      </w:pPr>
    </w:p>
    <w:p w:rsidR="00C63BB2" w:rsidRDefault="00C63BB2">
      <w:pPr>
        <w:pStyle w:val="p"/>
      </w:pPr>
      <w:r>
        <w:rPr>
          <w:rStyle w:val="bold"/>
        </w:rPr>
        <w:t>9. WYMAGANIA DOTYCZĄCE OŚWIADCZEŃ I DOKUMENTÓW</w:t>
      </w:r>
    </w:p>
    <w:p w:rsidR="00C63BB2" w:rsidRDefault="00C63BB2">
      <w:pPr>
        <w:pStyle w:val="p"/>
      </w:pPr>
    </w:p>
    <w:p w:rsidR="00C63BB2" w:rsidRDefault="00C63BB2" w:rsidP="00A32AD6">
      <w:pPr>
        <w:pStyle w:val="justify"/>
      </w:pPr>
      <w:r>
        <w:t>9.1. Do oferty Wykonawca dołącza aktualne na dzień składania ofert oświadczenie w zakresie wskazanym przez Zamawiającego. Informacje zawarte w oświadczeniu stanowią wstępne potwierdzenie, że Wykonawca nie podlega wykluczeniu oraz spełnia warunki udziału w postępowaniu.</w:t>
      </w:r>
    </w:p>
    <w:p w:rsidR="00C63BB2" w:rsidRDefault="00C63BB2" w:rsidP="00A32AD6">
      <w:pPr>
        <w:pStyle w:val="justify"/>
      </w:pPr>
      <w:r>
        <w:t>9.2.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w:t>
      </w:r>
    </w:p>
    <w:p w:rsidR="00C63BB2" w:rsidRDefault="00C63BB2" w:rsidP="00A32AD6">
      <w:pPr>
        <w:pStyle w:val="justify"/>
      </w:pPr>
      <w:r>
        <w:t>9.3. W przypadku wspólnego ubiegania się o zamówienie przez Wykonawców, oświadczenie składa każdy          z Wykonawców wspólnie ubiegających się o zamówienie. Dokumenty te potwierdzają spełnianie warunków udziału w postępowaniu, w zakresie, w którym każdy z Wykonawców wykazuje spełnianie warunków udziału      w postępowaniu oraz brak podstaw do wykluczenia.</w:t>
      </w:r>
    </w:p>
    <w:p w:rsidR="00C63BB2" w:rsidRDefault="00C63BB2">
      <w:pPr>
        <w:pStyle w:val="justify"/>
      </w:pPr>
      <w:r>
        <w:lastRenderedPageBreak/>
        <w:t>9.4 Wykonawca, który zamierza powierzyć wykonanie części zamówienia podwykonawcom, w celu wykazania braku istnienia wobec nich podstaw wykluczenia z udziału w postępowaniu  zamieszcza informacje                      o podwykonawcach w oświadczeniu.</w:t>
      </w:r>
    </w:p>
    <w:p w:rsidR="00C63BB2" w:rsidRDefault="00C63BB2" w:rsidP="00A32AD6">
      <w:pPr>
        <w:pStyle w:val="p"/>
        <w:jc w:val="both"/>
      </w:pPr>
      <w:r>
        <w:t>9.5 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w:t>
      </w:r>
    </w:p>
    <w:p w:rsidR="00C63BB2" w:rsidRDefault="00C63BB2" w:rsidP="00A32AD6">
      <w:pPr>
        <w:pStyle w:val="justify"/>
      </w:pPr>
      <w:r>
        <w:t>9.6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C63BB2" w:rsidRDefault="00C63BB2" w:rsidP="00A32AD6">
      <w:pPr>
        <w:pStyle w:val="justify"/>
      </w:pPr>
      <w:r>
        <w:t>9.7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C63BB2" w:rsidRDefault="00C63BB2">
      <w:pPr>
        <w:pStyle w:val="justify"/>
      </w:pPr>
      <w:r>
        <w:t>9.8 Wykonawca nie jest zobowiązany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C63BB2" w:rsidRDefault="00C63BB2">
      <w:pPr>
        <w:pStyle w:val="justify"/>
      </w:pPr>
    </w:p>
    <w:p w:rsidR="00C63BB2" w:rsidRDefault="00C63BB2">
      <w:pPr>
        <w:pStyle w:val="p"/>
      </w:pPr>
      <w:r>
        <w:rPr>
          <w:rStyle w:val="bold"/>
        </w:rPr>
        <w:t>10. SPOSÓB POROZUMIEWANIA SIĘ Z ZAMAWIAJĄCYM</w:t>
      </w:r>
    </w:p>
    <w:p w:rsidR="00C63BB2" w:rsidRDefault="00C63BB2">
      <w:pPr>
        <w:pStyle w:val="p"/>
      </w:pPr>
    </w:p>
    <w:p w:rsidR="00C63BB2" w:rsidRDefault="00C63BB2">
      <w:pPr>
        <w:pStyle w:val="justify"/>
      </w:pPr>
      <w:r>
        <w:t>10.1. Wyjaśnienia dotyczące Specyfikacji Istotnych Warunków Zamówienia udzielane będą z zachowaniem zasad określonych w Ustawie (art. 38).</w:t>
      </w:r>
    </w:p>
    <w:p w:rsidR="00C63BB2" w:rsidRDefault="00C63BB2">
      <w:pPr>
        <w:pStyle w:val="justify"/>
      </w:pPr>
      <w:r>
        <w:t>10.2. W niniejszym postępowaniu wszelkie oświadczenia, wnioski, zawiadomienia, wezwania oraz informacje Zamawiający i Wykonawcy przekazują pisemnie, faksem, drogą elektroniczną.</w:t>
      </w:r>
    </w:p>
    <w:p w:rsidR="00C63BB2" w:rsidRDefault="00C63BB2">
      <w:pPr>
        <w:pStyle w:val="justify"/>
      </w:pPr>
      <w:r>
        <w:t>10.3. Wybrany sposób przekazywania oświadczeń, wniosków, zawiadomień wezwań oraz informacji nie może ograniczać konkurencji; zawsze dopuszczalna jest forma pisemna, z zastrzeżeniem wyjątków przewidzianych     w Ustawie.</w:t>
      </w:r>
    </w:p>
    <w:p w:rsidR="00C63BB2" w:rsidRDefault="00C63BB2">
      <w:pPr>
        <w:pStyle w:val="p"/>
      </w:pPr>
    </w:p>
    <w:p w:rsidR="00C63BB2" w:rsidRDefault="00C63BB2">
      <w:pPr>
        <w:pStyle w:val="p"/>
      </w:pPr>
      <w:r>
        <w:rPr>
          <w:rStyle w:val="bold"/>
        </w:rPr>
        <w:t>11. WYMAGANIA DOTYCZĄCE WADIUM</w:t>
      </w:r>
    </w:p>
    <w:p w:rsidR="00C63BB2" w:rsidRDefault="00C63BB2" w:rsidP="00662824">
      <w:pPr>
        <w:pStyle w:val="justify"/>
      </w:pPr>
    </w:p>
    <w:p w:rsidR="00C63BB2" w:rsidRDefault="00C63BB2" w:rsidP="00662824">
      <w:pPr>
        <w:pStyle w:val="justify"/>
      </w:pPr>
      <w:r>
        <w:t>Zamawiający nie wymaga wniesienia wadium.</w:t>
      </w:r>
    </w:p>
    <w:p w:rsidR="00C63BB2" w:rsidRDefault="00C63BB2">
      <w:pPr>
        <w:pStyle w:val="p"/>
      </w:pPr>
    </w:p>
    <w:p w:rsidR="00C63BB2" w:rsidRDefault="00C63BB2">
      <w:pPr>
        <w:pStyle w:val="p"/>
      </w:pPr>
      <w:r>
        <w:rPr>
          <w:rStyle w:val="bold"/>
        </w:rPr>
        <w:t>12. TERMIN ZWIĄZANIA OFERTĄ I TERMIN OTWARCIA OFERT</w:t>
      </w:r>
    </w:p>
    <w:p w:rsidR="00C63BB2" w:rsidRDefault="00C63BB2">
      <w:pPr>
        <w:pStyle w:val="p"/>
      </w:pPr>
    </w:p>
    <w:p w:rsidR="00C63BB2" w:rsidRDefault="00C63BB2">
      <w:pPr>
        <w:pStyle w:val="justify"/>
      </w:pPr>
      <w:r>
        <w:t>12.1. Wykonawca pozostaje związany ofertą przez okres 30 dni.</w:t>
      </w:r>
    </w:p>
    <w:p w:rsidR="00C63BB2" w:rsidRDefault="00C63BB2">
      <w:pPr>
        <w:pStyle w:val="justify"/>
      </w:pPr>
      <w:r>
        <w:t>12.2. Bieg terminu związania ofertą rozpoczyna się wraz z dniem otwarcia ofert.</w:t>
      </w:r>
    </w:p>
    <w:p w:rsidR="00C63BB2" w:rsidRDefault="00C63BB2">
      <w:pPr>
        <w:pStyle w:val="justify"/>
      </w:pPr>
      <w:r>
        <w:t>12.3. Co najmniej na 3 dni przed upływem terminu związania ofertą Zamawiający może tylko raz zwrócić się do Wykonawców o wyrażenie zgody na przedłużenie tego terminu o oznaczony okres, nie dłuższy jednak niż 60 dni.</w:t>
      </w:r>
    </w:p>
    <w:p w:rsidR="00C63BB2" w:rsidRPr="00F94EF3" w:rsidRDefault="00C63BB2" w:rsidP="00F94EF3">
      <w:pPr>
        <w:pStyle w:val="justify"/>
        <w:rPr>
          <w:rStyle w:val="bold"/>
          <w:b w:val="0"/>
          <w:bCs w:val="0"/>
        </w:rPr>
      </w:pPr>
      <w:r>
        <w:t>12.4.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653718" w:rsidRDefault="00653718">
      <w:pPr>
        <w:pStyle w:val="p"/>
        <w:rPr>
          <w:rStyle w:val="bold"/>
        </w:rPr>
      </w:pPr>
    </w:p>
    <w:p w:rsidR="00C63BB2" w:rsidRDefault="00C63BB2">
      <w:pPr>
        <w:pStyle w:val="p"/>
      </w:pPr>
      <w:r>
        <w:rPr>
          <w:rStyle w:val="bold"/>
        </w:rPr>
        <w:t>13. OPIS SPOSOBU PRZYGOTOWYWANIA OFERT</w:t>
      </w:r>
    </w:p>
    <w:p w:rsidR="00C63BB2" w:rsidRDefault="00C63BB2">
      <w:pPr>
        <w:pStyle w:val="p"/>
      </w:pPr>
    </w:p>
    <w:p w:rsidR="00C63BB2" w:rsidRDefault="00C63BB2">
      <w:pPr>
        <w:pStyle w:val="justify"/>
      </w:pPr>
      <w:r>
        <w:t>13.1. Wykonawca może złożyć tylko jedną ofertę.</w:t>
      </w:r>
    </w:p>
    <w:p w:rsidR="00C63BB2" w:rsidRDefault="00C63BB2">
      <w:pPr>
        <w:pStyle w:val="justify"/>
      </w:pPr>
      <w:r>
        <w:lastRenderedPageBreak/>
        <w:t>13.2. Wykonawcy mogą wspólnie ubiegać się o udzielenie zamówienia. W takim przypadku Wykonawcy ustanawiają pełnomocnika do reprezentowania ich w postępowaniu o udzielenie zamówienia albo reprezentowania w postępowaniu i zawarcia umowy w sprawie zamówienia publicznego. Jeżeli oferta Wykonawców wspólnie ubiegających się o udzielenie zamówienia została wybrana, Zamawiający może żądać przed zawarciem umowy w sprawie zamówienia publicznego umowy regulującej współpracę tych Wykonawców.</w:t>
      </w:r>
    </w:p>
    <w:p w:rsidR="00C63BB2" w:rsidRDefault="00C63BB2">
      <w:pPr>
        <w:pStyle w:val="justify"/>
      </w:pPr>
      <w:r>
        <w:t>13.3. Zamawiający nie przewiduje zwrotu kosztów udziału w postępowaniu.</w:t>
      </w:r>
    </w:p>
    <w:p w:rsidR="00C63BB2" w:rsidRDefault="00C63BB2">
      <w:pPr>
        <w:pStyle w:val="justify"/>
      </w:pPr>
      <w:r>
        <w:t>13.4. Oferta wraz ze stanowiącymi jej integralną część załącznikami musi być sporządzona przez Wykonawcę ściśle według postanowień SIWZ.</w:t>
      </w:r>
    </w:p>
    <w:p w:rsidR="00C63BB2" w:rsidRDefault="00C63BB2">
      <w:pPr>
        <w:pStyle w:val="justify"/>
      </w:pPr>
      <w:r>
        <w:t>13.5. Oferta musi być sporządzona według wzoru formularza oferty stanowiącego załącznik do SIWZ.</w:t>
      </w:r>
    </w:p>
    <w:p w:rsidR="00C63BB2" w:rsidRDefault="00C63BB2">
      <w:pPr>
        <w:pStyle w:val="justify"/>
      </w:pPr>
      <w:r>
        <w:t>13.6. Oferta musi być sporządzona w języku polskim. Dokumenty sporządzone w języku obcym muszą być złożone wraz z tłumaczeniem na język polski.</w:t>
      </w:r>
    </w:p>
    <w:p w:rsidR="00C63BB2" w:rsidRDefault="00C63BB2">
      <w:pPr>
        <w:pStyle w:val="justify"/>
      </w:pPr>
      <w:r>
        <w:t>13.7. Proponuje się, aby wszystkie zapisane strony oferty wraz z załącznikami były kolejno ponumerowane           i złączone w sposób trwały oraz na każdej stronie podpisane przez osobę (osoby) uprawnione do składania oświadczeń woli w imieniu Wykonawcy, przy czym co najmniej w miejscach wskazanych przez Zamawiającego (formularz oferty, oświadczenia) podpis powinien być czytelny (imię i nazwisko). Pozostałe strony mogą być parafowane.</w:t>
      </w:r>
    </w:p>
    <w:p w:rsidR="00C63BB2" w:rsidRDefault="00C63BB2">
      <w:pPr>
        <w:pStyle w:val="justify"/>
      </w:pPr>
      <w:r>
        <w:t>13.8. Wszelkie poprawki lub zmiany w tekście oferty muszą być parafowane przez osobę (osoby) podpisujące ofertę i opatrzone datami ich dokonania.</w:t>
      </w:r>
    </w:p>
    <w:p w:rsidR="00C63BB2" w:rsidRDefault="00C63BB2">
      <w:pPr>
        <w:pStyle w:val="justify"/>
      </w:pPr>
      <w:r>
        <w:t>13.9. Wykonawca jest zobowiązany wskazać w ofercie części zamówienia, które zamierza powierzyć podwykonawcom oraz zobowiązany jest do podania firm podwykonawców.</w:t>
      </w:r>
    </w:p>
    <w:p w:rsidR="00C63BB2" w:rsidRDefault="00C63BB2" w:rsidP="00D423C8">
      <w:pPr>
        <w:pStyle w:val="justify"/>
      </w:pPr>
      <w:r>
        <w:t>13.10. Do oferty wykonawca załącza oświadczenie o spełnianiu warunków oraz niepodleganiu wykluczeniu  oraz:</w:t>
      </w:r>
    </w:p>
    <w:p w:rsidR="00C63BB2" w:rsidRDefault="00C63BB2">
      <w:pPr>
        <w:pStyle w:val="justify"/>
        <w:numPr>
          <w:ilvl w:val="0"/>
          <w:numId w:val="17"/>
        </w:numPr>
      </w:pPr>
      <w:r>
        <w:t>odpowiednie pełnomocnictwa wraz z dokumentem potwierdzającym umocowanie do udzielania pełnomocnictw</w:t>
      </w:r>
    </w:p>
    <w:p w:rsidR="00C63BB2" w:rsidRDefault="00C63BB2" w:rsidP="00D423C8">
      <w:pPr>
        <w:pStyle w:val="justify"/>
        <w:numPr>
          <w:ilvl w:val="0"/>
          <w:numId w:val="17"/>
        </w:numPr>
      </w:pPr>
      <w:r>
        <w:t>kosztorys ofertowy – sporządzony na podstawie dokumentacji technicznej załączonej do SIWZ – kosztorys ofertowy ma charakter wyłącznie pomocniczy i nie zmienia zasad wynagrodzenia przyjętego  w tym postępowaniu – wynagrodzenie ryczałtowe</w:t>
      </w:r>
    </w:p>
    <w:p w:rsidR="00C63BB2" w:rsidRDefault="00C63BB2">
      <w:pPr>
        <w:pStyle w:val="justify"/>
      </w:pPr>
      <w:r>
        <w:t>13.11. Wykonawca zamieszcza ofertę w dwóch kopertach oznaczonych nazwą i adresem Zamawiającego oraz opisanych w następujący sposób:</w:t>
      </w:r>
    </w:p>
    <w:p w:rsidR="00C63BB2" w:rsidRDefault="00C63BB2">
      <w:pPr>
        <w:pStyle w:val="p"/>
      </w:pPr>
    </w:p>
    <w:p w:rsidR="00C63BB2" w:rsidRDefault="00C63BB2">
      <w:pPr>
        <w:pStyle w:val="center"/>
        <w:rPr>
          <w:rStyle w:val="bold"/>
        </w:rPr>
      </w:pPr>
      <w:r>
        <w:rPr>
          <w:rStyle w:val="bold"/>
        </w:rPr>
        <w:t xml:space="preserve">„Oferta w postępowaniu: Przebudowa drogi nawierzchni drogi gminnej w m. </w:t>
      </w:r>
      <w:r w:rsidR="00334208">
        <w:rPr>
          <w:rStyle w:val="bold"/>
        </w:rPr>
        <w:t>Janisławice dz. nr 366</w:t>
      </w:r>
      <w:r w:rsidR="008F0333">
        <w:rPr>
          <w:rStyle w:val="bold"/>
        </w:rPr>
        <w:t>.</w:t>
      </w:r>
      <w:r>
        <w:rPr>
          <w:rStyle w:val="bold"/>
        </w:rPr>
        <w:t xml:space="preserve"> </w:t>
      </w:r>
    </w:p>
    <w:p w:rsidR="00C63BB2" w:rsidRDefault="00C63BB2">
      <w:pPr>
        <w:pStyle w:val="center"/>
      </w:pPr>
      <w:r>
        <w:rPr>
          <w:rStyle w:val="bold"/>
        </w:rPr>
        <w:t xml:space="preserve"> NIE OTWIERAĆ przed </w:t>
      </w:r>
      <w:r w:rsidRPr="00A32AD6">
        <w:rPr>
          <w:rStyle w:val="bold"/>
        </w:rPr>
        <w:t xml:space="preserve">dniem </w:t>
      </w:r>
      <w:r w:rsidR="00334208">
        <w:rPr>
          <w:rStyle w:val="bold"/>
        </w:rPr>
        <w:t>08</w:t>
      </w:r>
      <w:r w:rsidRPr="00A32AD6">
        <w:rPr>
          <w:rStyle w:val="bold"/>
        </w:rPr>
        <w:t>.0</w:t>
      </w:r>
      <w:r w:rsidR="00334208">
        <w:rPr>
          <w:rStyle w:val="bold"/>
        </w:rPr>
        <w:t>5</w:t>
      </w:r>
      <w:r w:rsidRPr="00A32AD6">
        <w:rPr>
          <w:rStyle w:val="bold"/>
        </w:rPr>
        <w:t>.</w:t>
      </w:r>
      <w:r>
        <w:rPr>
          <w:rStyle w:val="bold"/>
        </w:rPr>
        <w:t>201</w:t>
      </w:r>
      <w:r w:rsidR="008F0333">
        <w:rPr>
          <w:rStyle w:val="bold"/>
        </w:rPr>
        <w:t>8</w:t>
      </w:r>
      <w:r>
        <w:rPr>
          <w:rStyle w:val="bold"/>
        </w:rPr>
        <w:t xml:space="preserve"> roku, godz. 9:15”.</w:t>
      </w:r>
    </w:p>
    <w:p w:rsidR="00C63BB2" w:rsidRDefault="00C63BB2">
      <w:pPr>
        <w:pStyle w:val="p"/>
      </w:pPr>
    </w:p>
    <w:p w:rsidR="00C63BB2" w:rsidRDefault="00C63BB2">
      <w:pPr>
        <w:pStyle w:val="justify"/>
      </w:pPr>
      <w:r>
        <w:t>13.12. Na wewnętrznej kopercie należy podać nazwę i adres Wykonawcy, by umożliwić zwrot nieotwartej oferty  w przypadku dostarczenia jej Zamawiającemu po terminie.</w:t>
      </w:r>
    </w:p>
    <w:p w:rsidR="00C63BB2" w:rsidRDefault="00C63BB2">
      <w:pPr>
        <w:pStyle w:val="justify"/>
      </w:pPr>
      <w:r>
        <w:t>13.13.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13.11. oraz dodatkowo oznaczone słowami „ZMIANA” lub „WYCOFANIE”.</w:t>
      </w:r>
    </w:p>
    <w:p w:rsidR="00C63BB2" w:rsidRDefault="00C63BB2">
      <w:pPr>
        <w:pStyle w:val="justify"/>
      </w:pPr>
      <w:r>
        <w:t>13.14. Zamawiający odrzuci ofertę, jeżeli wystąpią okoliczności wskazane w art. 89 ust. 1 Ustawy.</w:t>
      </w:r>
    </w:p>
    <w:p w:rsidR="00C63BB2" w:rsidRDefault="00C63BB2" w:rsidP="009004D6">
      <w:pPr>
        <w:pStyle w:val="justify"/>
      </w:pPr>
      <w:r>
        <w:t>13.15. W przypadku pojawienia się w ofercie informacji stanowiących tajemnicę przedsiębiorstwa w rozumieniu przepisów o zwalczaniu nieuczciwej konkurencji Zamawiający nie jest upoważniony do ich ujawnienia, jeżeli Wykonawca nie później niż w terminie składania ofert zastrzegł, że nie mogą być one udostępnione oraz wykazał, iż zastrzeżone informacje stanowią tajemnicę przedsiębiorstwa. Wykonawca nie może zastrzec informacji, o których mowa w art. 86 ust. 4 Ustawy. Wykonawca ma obowiązek informacje stanowiące tajemnicę jego przedsiębiorstwa oznaczyć klauzulą: „Nie udostępniać. Informacje stanowią tajemnicę przedsiębiorstwa”.</w:t>
      </w:r>
    </w:p>
    <w:p w:rsidR="00C63BB2" w:rsidRDefault="00C63BB2">
      <w:pPr>
        <w:pStyle w:val="p"/>
      </w:pPr>
    </w:p>
    <w:p w:rsidR="00C63BB2" w:rsidRDefault="00C63BB2">
      <w:pPr>
        <w:pStyle w:val="p"/>
      </w:pPr>
      <w:r>
        <w:rPr>
          <w:rStyle w:val="bold"/>
        </w:rPr>
        <w:t>14. MIEJSCE ORAZ TERMIN SKŁADANIA I OTWARCIA OFERT</w:t>
      </w:r>
    </w:p>
    <w:p w:rsidR="00C63BB2" w:rsidRDefault="00C63BB2">
      <w:pPr>
        <w:pStyle w:val="p"/>
      </w:pPr>
    </w:p>
    <w:p w:rsidR="00C63BB2" w:rsidRDefault="00C63BB2">
      <w:pPr>
        <w:pStyle w:val="justify"/>
      </w:pPr>
      <w:r>
        <w:lastRenderedPageBreak/>
        <w:t xml:space="preserve">14.1. Oferty należy składać do </w:t>
      </w:r>
      <w:r>
        <w:rPr>
          <w:rStyle w:val="bold"/>
        </w:rPr>
        <w:t xml:space="preserve">dnia </w:t>
      </w:r>
      <w:r w:rsidR="00334208">
        <w:rPr>
          <w:rStyle w:val="bold"/>
        </w:rPr>
        <w:t>08</w:t>
      </w:r>
      <w:r w:rsidRPr="00A32AD6">
        <w:rPr>
          <w:rStyle w:val="bold"/>
        </w:rPr>
        <w:t>.0</w:t>
      </w:r>
      <w:r w:rsidR="00334208">
        <w:rPr>
          <w:rStyle w:val="bold"/>
        </w:rPr>
        <w:t>5</w:t>
      </w:r>
      <w:r w:rsidRPr="00A32AD6">
        <w:rPr>
          <w:rStyle w:val="bold"/>
        </w:rPr>
        <w:t>.201</w:t>
      </w:r>
      <w:r w:rsidR="008F0333" w:rsidRPr="00A32AD6">
        <w:rPr>
          <w:rStyle w:val="bold"/>
        </w:rPr>
        <w:t>8</w:t>
      </w:r>
      <w:r>
        <w:rPr>
          <w:rStyle w:val="bold"/>
        </w:rPr>
        <w:t xml:space="preserve"> roku, do godz. 09:00</w:t>
      </w:r>
      <w:r>
        <w:t xml:space="preserve"> w siedzibie Zamawiającego (adres: ul. Wielkopolska 47, 63-435 Sośnie, sekretariat). Oferty otrzymane przez Zamawiającego po terminie składania ofert zostaną zwrócone Wykonawcom bez ich otwierania, zgodnie z art. 84 ust. 2 Ustawy.</w:t>
      </w:r>
    </w:p>
    <w:p w:rsidR="00C63BB2" w:rsidRDefault="00C63BB2" w:rsidP="009004D6">
      <w:pPr>
        <w:pStyle w:val="justify"/>
      </w:pPr>
      <w:r>
        <w:t xml:space="preserve">14.2. Otwarcie ofert nastąpi w </w:t>
      </w:r>
      <w:r>
        <w:rPr>
          <w:rStyle w:val="bold"/>
        </w:rPr>
        <w:t xml:space="preserve">dniu </w:t>
      </w:r>
      <w:r w:rsidR="00334208">
        <w:rPr>
          <w:rStyle w:val="bold"/>
        </w:rPr>
        <w:t>08</w:t>
      </w:r>
      <w:r w:rsidRPr="00A32AD6">
        <w:rPr>
          <w:rStyle w:val="bold"/>
        </w:rPr>
        <w:t>.0</w:t>
      </w:r>
      <w:r w:rsidR="00334208">
        <w:rPr>
          <w:rStyle w:val="bold"/>
        </w:rPr>
        <w:t>5</w:t>
      </w:r>
      <w:r>
        <w:rPr>
          <w:rStyle w:val="bold"/>
        </w:rPr>
        <w:t>.201</w:t>
      </w:r>
      <w:r w:rsidR="008F0333">
        <w:rPr>
          <w:rStyle w:val="bold"/>
        </w:rPr>
        <w:t>8</w:t>
      </w:r>
      <w:r>
        <w:rPr>
          <w:rStyle w:val="bold"/>
        </w:rPr>
        <w:t xml:space="preserve"> roku, o godz. 09:15</w:t>
      </w:r>
      <w:r>
        <w:t xml:space="preserve"> w siedzibie Zamawiającego.</w:t>
      </w:r>
    </w:p>
    <w:p w:rsidR="00C63BB2" w:rsidRDefault="00C63BB2">
      <w:pPr>
        <w:pStyle w:val="p"/>
      </w:pPr>
    </w:p>
    <w:p w:rsidR="00C63BB2" w:rsidRDefault="00C63BB2">
      <w:pPr>
        <w:pStyle w:val="p"/>
      </w:pPr>
      <w:r>
        <w:rPr>
          <w:rStyle w:val="bold"/>
        </w:rPr>
        <w:t>15. OPIS SPOSOBU OBLICZANIA CENY</w:t>
      </w:r>
    </w:p>
    <w:p w:rsidR="00C63BB2" w:rsidRDefault="00C63BB2">
      <w:pPr>
        <w:pStyle w:val="p"/>
      </w:pPr>
    </w:p>
    <w:p w:rsidR="00C63BB2" w:rsidRDefault="00C63BB2" w:rsidP="009004D6">
      <w:pPr>
        <w:pStyle w:val="justify"/>
      </w:pPr>
      <w:r>
        <w:t xml:space="preserve">15.1. Zamawiający będzie brał pod uwagę cenę brutto. Za najkorzystniejszą ofertę uznana zostanie oferta, która uzyska największą sumę punktów uzyskanych w n/w kryteriach oceny ofert. Oferta może uzyskać maksymalnie 100 punktów. </w:t>
      </w:r>
    </w:p>
    <w:p w:rsidR="00C63BB2" w:rsidRDefault="00C63BB2">
      <w:pPr>
        <w:pStyle w:val="justify"/>
      </w:pPr>
      <w:r>
        <w:t>15.2. Cenę deklaruje się na formularzu oferty załączonym do SIWZ, podając: stawkę VAT, cenę netto, cenę brutto.</w:t>
      </w:r>
    </w:p>
    <w:p w:rsidR="00C63BB2" w:rsidRDefault="00C63BB2">
      <w:pPr>
        <w:pStyle w:val="justify"/>
      </w:pPr>
      <w:r>
        <w:t>15.3. Zaoferowana cena jest ceną ryczałtową i musi zawierać wszelkie koszty Wykonawcy związane                    z prawidłową i właściwą realizacją przedmiotu zamówienia, przy zastosowaniu obowiązujących norm,                  z uwzględnieniem ewentualnego ryzyka wynikającego z okoliczności, których nie można było przewidzieć            w chwili składania oferty.</w:t>
      </w:r>
    </w:p>
    <w:p w:rsidR="00C63BB2" w:rsidRDefault="00C63BB2">
      <w:pPr>
        <w:pStyle w:val="justify"/>
      </w:pPr>
      <w:r>
        <w:t>15.4. Cena musi być wyrażona w złotych polskich, z dokładnością do dwóch miejsc po przecinku.</w:t>
      </w:r>
    </w:p>
    <w:p w:rsidR="00C63BB2" w:rsidRDefault="00C63BB2">
      <w:pPr>
        <w:pStyle w:val="justify"/>
      </w:pPr>
      <w:r>
        <w:t>15.5. Zastosowanie przez Wykonawcę stawki podatku od towarów i usług niezgodnej z obowiązującymi przepisami spowoduje odrzucenie oferty.</w:t>
      </w:r>
    </w:p>
    <w:p w:rsidR="00C63BB2" w:rsidRDefault="00C63BB2">
      <w:pPr>
        <w:pStyle w:val="justify"/>
      </w:pPr>
      <w:r>
        <w:t>15.6. Błąd w obliczeniu ceny, którego nie można poprawić na podstawie art. 87 ust. 2 pkt. 2 Ustawy, spowoduje odrzucenie oferty.</w:t>
      </w:r>
    </w:p>
    <w:p w:rsidR="00C63BB2" w:rsidRDefault="00C63BB2">
      <w:pPr>
        <w:pStyle w:val="p"/>
      </w:pPr>
    </w:p>
    <w:p w:rsidR="00C63BB2" w:rsidRDefault="00C63BB2" w:rsidP="00D423C8">
      <w:pPr>
        <w:pStyle w:val="p"/>
        <w:jc w:val="both"/>
      </w:pPr>
      <w:r>
        <w:rPr>
          <w:rStyle w:val="bold"/>
        </w:rPr>
        <w:t>16. OPIS KRYTERIÓW, KTÓRYMI ZAMAWIAJĄCY BĘDZIE SIĘ KIEROWAŁ PRZY WYBORZE OFERTY WRAZ Z PODANIEM ZNACZENIA TYCH KRYTERIÓW I SPOSOBU OCENY OFERT</w:t>
      </w:r>
    </w:p>
    <w:p w:rsidR="00C63BB2" w:rsidRDefault="00C63BB2">
      <w:pPr>
        <w:pStyle w:val="p"/>
      </w:pPr>
    </w:p>
    <w:p w:rsidR="00C63BB2" w:rsidRDefault="00C63BB2" w:rsidP="00E40AB9">
      <w:pPr>
        <w:pStyle w:val="justify"/>
      </w:pPr>
      <w:r>
        <w:t>16.1. Zamawiający będzie oceniał oferty według następującego kryterium:</w:t>
      </w:r>
    </w:p>
    <w:tbl>
      <w:tblPr>
        <w:tblW w:w="0" w:type="auto"/>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0A0" w:firstRow="1" w:lastRow="0" w:firstColumn="1" w:lastColumn="0" w:noHBand="0" w:noVBand="0"/>
      </w:tblPr>
      <w:tblGrid>
        <w:gridCol w:w="869"/>
        <w:gridCol w:w="4226"/>
        <w:gridCol w:w="4153"/>
      </w:tblGrid>
      <w:tr w:rsidR="00C63BB2">
        <w:tc>
          <w:tcPr>
            <w:tcW w:w="1000" w:type="dxa"/>
            <w:tcBorders>
              <w:bottom w:val="single" w:sz="2" w:space="0" w:color="auto"/>
            </w:tcBorders>
            <w:vAlign w:val="center"/>
          </w:tcPr>
          <w:p w:rsidR="00C63BB2" w:rsidRDefault="00C63BB2" w:rsidP="00FB3ABF">
            <w:pPr>
              <w:pStyle w:val="tableCenter"/>
              <w:spacing w:after="200"/>
            </w:pPr>
            <w:r>
              <w:rPr>
                <w:rStyle w:val="bold"/>
              </w:rPr>
              <w:t>Nr</w:t>
            </w:r>
          </w:p>
        </w:tc>
        <w:tc>
          <w:tcPr>
            <w:tcW w:w="5000" w:type="dxa"/>
            <w:tcBorders>
              <w:bottom w:val="single" w:sz="2" w:space="0" w:color="auto"/>
            </w:tcBorders>
            <w:vAlign w:val="center"/>
          </w:tcPr>
          <w:p w:rsidR="00C63BB2" w:rsidRDefault="00C63BB2" w:rsidP="00FB3ABF">
            <w:pPr>
              <w:pStyle w:val="tableCenter"/>
              <w:spacing w:after="200"/>
            </w:pPr>
            <w:r>
              <w:rPr>
                <w:rStyle w:val="bold"/>
              </w:rPr>
              <w:t>Nazwa kryterium</w:t>
            </w:r>
          </w:p>
        </w:tc>
        <w:tc>
          <w:tcPr>
            <w:tcW w:w="5000" w:type="dxa"/>
            <w:tcBorders>
              <w:bottom w:val="single" w:sz="2" w:space="0" w:color="auto"/>
            </w:tcBorders>
            <w:vAlign w:val="center"/>
          </w:tcPr>
          <w:p w:rsidR="00C63BB2" w:rsidRDefault="00C63BB2" w:rsidP="00FB3ABF">
            <w:pPr>
              <w:pStyle w:val="tableCenter"/>
              <w:spacing w:after="200"/>
            </w:pPr>
            <w:r>
              <w:rPr>
                <w:rStyle w:val="bold"/>
              </w:rPr>
              <w:t>Waga</w:t>
            </w:r>
          </w:p>
        </w:tc>
      </w:tr>
      <w:tr w:rsidR="00C63BB2">
        <w:tc>
          <w:tcPr>
            <w:tcW w:w="1000" w:type="dxa"/>
            <w:vAlign w:val="center"/>
          </w:tcPr>
          <w:p w:rsidR="00C63BB2" w:rsidRDefault="00C63BB2">
            <w:pPr>
              <w:pStyle w:val="center"/>
            </w:pPr>
            <w:r>
              <w:t>1</w:t>
            </w:r>
          </w:p>
        </w:tc>
        <w:tc>
          <w:tcPr>
            <w:tcW w:w="5000" w:type="dxa"/>
            <w:vAlign w:val="center"/>
          </w:tcPr>
          <w:p w:rsidR="00C63BB2" w:rsidRDefault="00C63BB2">
            <w:pPr>
              <w:pStyle w:val="p"/>
            </w:pPr>
            <w:r>
              <w:t>Cena</w:t>
            </w:r>
          </w:p>
        </w:tc>
        <w:tc>
          <w:tcPr>
            <w:tcW w:w="5000" w:type="dxa"/>
            <w:vAlign w:val="center"/>
          </w:tcPr>
          <w:p w:rsidR="00C63BB2" w:rsidRDefault="00C63BB2">
            <w:pPr>
              <w:pStyle w:val="center"/>
            </w:pPr>
            <w:r>
              <w:t>60%</w:t>
            </w:r>
          </w:p>
        </w:tc>
      </w:tr>
      <w:tr w:rsidR="00C63BB2">
        <w:tc>
          <w:tcPr>
            <w:tcW w:w="1000" w:type="dxa"/>
            <w:vAlign w:val="center"/>
          </w:tcPr>
          <w:p w:rsidR="00C63BB2" w:rsidRDefault="00C63BB2">
            <w:pPr>
              <w:pStyle w:val="center"/>
            </w:pPr>
            <w:r>
              <w:t>2</w:t>
            </w:r>
          </w:p>
        </w:tc>
        <w:tc>
          <w:tcPr>
            <w:tcW w:w="5000" w:type="dxa"/>
            <w:vAlign w:val="center"/>
          </w:tcPr>
          <w:p w:rsidR="00C63BB2" w:rsidRDefault="00C63BB2">
            <w:pPr>
              <w:pStyle w:val="p"/>
            </w:pPr>
            <w:r>
              <w:t>Gwarancja jakości</w:t>
            </w:r>
          </w:p>
        </w:tc>
        <w:tc>
          <w:tcPr>
            <w:tcW w:w="5000" w:type="dxa"/>
            <w:vAlign w:val="center"/>
          </w:tcPr>
          <w:p w:rsidR="00C63BB2" w:rsidRDefault="00C63BB2">
            <w:pPr>
              <w:pStyle w:val="center"/>
            </w:pPr>
            <w:r>
              <w:t>40%</w:t>
            </w:r>
          </w:p>
        </w:tc>
      </w:tr>
    </w:tbl>
    <w:p w:rsidR="00C63BB2" w:rsidRDefault="00C63BB2">
      <w:pPr>
        <w:pStyle w:val="p"/>
      </w:pPr>
    </w:p>
    <w:p w:rsidR="00C63BB2" w:rsidRDefault="00C63BB2" w:rsidP="00E40AB9">
      <w:pPr>
        <w:pStyle w:val="justify"/>
      </w:pPr>
      <w:r>
        <w:t>16.2. Punkty przyznawane za podane w pkt. 16.1. kryteria będą liczone według następujących wzorów:</w:t>
      </w:r>
    </w:p>
    <w:tbl>
      <w:tblPr>
        <w:tblW w:w="0" w:type="auto"/>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0A0" w:firstRow="1" w:lastRow="0" w:firstColumn="1" w:lastColumn="0" w:noHBand="0" w:noVBand="0"/>
      </w:tblPr>
      <w:tblGrid>
        <w:gridCol w:w="989"/>
        <w:gridCol w:w="8259"/>
      </w:tblGrid>
      <w:tr w:rsidR="00C63BB2">
        <w:tc>
          <w:tcPr>
            <w:tcW w:w="1000" w:type="dxa"/>
            <w:tcBorders>
              <w:bottom w:val="single" w:sz="2" w:space="0" w:color="auto"/>
            </w:tcBorders>
            <w:vAlign w:val="center"/>
          </w:tcPr>
          <w:p w:rsidR="00C63BB2" w:rsidRDefault="00C63BB2" w:rsidP="00FB3ABF">
            <w:pPr>
              <w:pStyle w:val="tableCenter"/>
              <w:spacing w:after="200"/>
            </w:pPr>
            <w:r>
              <w:rPr>
                <w:rStyle w:val="bold"/>
              </w:rPr>
              <w:t>Nr kryterium</w:t>
            </w:r>
          </w:p>
        </w:tc>
        <w:tc>
          <w:tcPr>
            <w:tcW w:w="10000" w:type="dxa"/>
            <w:tcBorders>
              <w:bottom w:val="single" w:sz="2" w:space="0" w:color="auto"/>
            </w:tcBorders>
            <w:vAlign w:val="center"/>
          </w:tcPr>
          <w:p w:rsidR="00C63BB2" w:rsidRDefault="00C63BB2" w:rsidP="00FB3ABF">
            <w:pPr>
              <w:pStyle w:val="tableCenter"/>
              <w:spacing w:after="200"/>
            </w:pPr>
            <w:r>
              <w:rPr>
                <w:rStyle w:val="bold"/>
              </w:rPr>
              <w:t>Wzór</w:t>
            </w:r>
          </w:p>
        </w:tc>
      </w:tr>
      <w:tr w:rsidR="00C63BB2">
        <w:tc>
          <w:tcPr>
            <w:tcW w:w="1000" w:type="dxa"/>
            <w:vAlign w:val="center"/>
          </w:tcPr>
          <w:p w:rsidR="00C63BB2" w:rsidRDefault="00C63BB2">
            <w:pPr>
              <w:pStyle w:val="center"/>
            </w:pPr>
            <w:r>
              <w:t>1</w:t>
            </w:r>
          </w:p>
        </w:tc>
        <w:tc>
          <w:tcPr>
            <w:tcW w:w="10000" w:type="dxa"/>
            <w:vAlign w:val="center"/>
          </w:tcPr>
          <w:p w:rsidR="00C63BB2" w:rsidRDefault="00C63BB2">
            <w:pPr>
              <w:pStyle w:val="p"/>
            </w:pPr>
            <w:r>
              <w:t>(</w:t>
            </w:r>
            <w:proofErr w:type="spellStart"/>
            <w:r>
              <w:t>Cmin</w:t>
            </w:r>
            <w:proofErr w:type="spellEnd"/>
            <w:r>
              <w:t>/</w:t>
            </w:r>
            <w:proofErr w:type="spellStart"/>
            <w:r>
              <w:t>Cof</w:t>
            </w:r>
            <w:proofErr w:type="spellEnd"/>
            <w:r>
              <w:t>) * 100 * waga</w:t>
            </w:r>
          </w:p>
          <w:p w:rsidR="00C63BB2" w:rsidRDefault="00C63BB2">
            <w:pPr>
              <w:pStyle w:val="p"/>
            </w:pPr>
            <w:r>
              <w:t>gdzie:</w:t>
            </w:r>
          </w:p>
          <w:p w:rsidR="00C63BB2" w:rsidRDefault="00C63BB2">
            <w:pPr>
              <w:pStyle w:val="p"/>
            </w:pPr>
            <w:r>
              <w:t xml:space="preserve">- </w:t>
            </w:r>
            <w:proofErr w:type="spellStart"/>
            <w:r>
              <w:t>Cmin</w:t>
            </w:r>
            <w:proofErr w:type="spellEnd"/>
            <w:r>
              <w:t xml:space="preserve"> - najniższa cena spośród wszystkich ofert</w:t>
            </w:r>
          </w:p>
          <w:p w:rsidR="00C63BB2" w:rsidRDefault="00C63BB2">
            <w:pPr>
              <w:pStyle w:val="p"/>
            </w:pPr>
            <w:r>
              <w:t xml:space="preserve">- </w:t>
            </w:r>
            <w:proofErr w:type="spellStart"/>
            <w:r>
              <w:t>Cof</w:t>
            </w:r>
            <w:proofErr w:type="spellEnd"/>
            <w:r>
              <w:t xml:space="preserve"> -  cena podana w ofercie</w:t>
            </w:r>
          </w:p>
        </w:tc>
      </w:tr>
      <w:tr w:rsidR="00C63BB2">
        <w:tc>
          <w:tcPr>
            <w:tcW w:w="1000" w:type="dxa"/>
            <w:vAlign w:val="center"/>
          </w:tcPr>
          <w:p w:rsidR="00C63BB2" w:rsidRDefault="00C63BB2">
            <w:pPr>
              <w:pStyle w:val="center"/>
            </w:pPr>
            <w:r>
              <w:t>2</w:t>
            </w:r>
          </w:p>
        </w:tc>
        <w:tc>
          <w:tcPr>
            <w:tcW w:w="10000" w:type="dxa"/>
            <w:vAlign w:val="center"/>
          </w:tcPr>
          <w:p w:rsidR="00C63BB2" w:rsidRDefault="00C63BB2">
            <w:pPr>
              <w:pStyle w:val="p"/>
            </w:pPr>
            <w:r>
              <w:t>(</w:t>
            </w:r>
            <w:proofErr w:type="spellStart"/>
            <w:r>
              <w:t>Gof</w:t>
            </w:r>
            <w:proofErr w:type="spellEnd"/>
            <w:r>
              <w:t>/</w:t>
            </w:r>
            <w:proofErr w:type="spellStart"/>
            <w:r>
              <w:t>Gmax</w:t>
            </w:r>
            <w:proofErr w:type="spellEnd"/>
            <w:r>
              <w:t>) * 100 * waga</w:t>
            </w:r>
          </w:p>
          <w:p w:rsidR="00C63BB2" w:rsidRDefault="00C63BB2">
            <w:pPr>
              <w:pStyle w:val="p"/>
            </w:pPr>
          </w:p>
          <w:p w:rsidR="00C63BB2" w:rsidRDefault="00C63BB2">
            <w:pPr>
              <w:pStyle w:val="p"/>
            </w:pPr>
            <w:r>
              <w:t>gdzie:</w:t>
            </w:r>
          </w:p>
          <w:p w:rsidR="00C63BB2" w:rsidRDefault="00C63BB2">
            <w:pPr>
              <w:pStyle w:val="p"/>
            </w:pPr>
            <w:r>
              <w:t xml:space="preserve">- </w:t>
            </w:r>
            <w:proofErr w:type="spellStart"/>
            <w:r>
              <w:t>Gof</w:t>
            </w:r>
            <w:proofErr w:type="spellEnd"/>
            <w:r>
              <w:t xml:space="preserve"> – okres dodatkowej gwarancji proponowany w ocenianej ofercie, nie dłuższy niż 12 miesięcy; </w:t>
            </w:r>
          </w:p>
          <w:p w:rsidR="00C63BB2" w:rsidRDefault="00C63BB2">
            <w:pPr>
              <w:pStyle w:val="p"/>
            </w:pPr>
            <w:r>
              <w:t xml:space="preserve">- </w:t>
            </w:r>
            <w:proofErr w:type="spellStart"/>
            <w:r>
              <w:t>Gmax</w:t>
            </w:r>
            <w:proofErr w:type="spellEnd"/>
            <w:r>
              <w:t xml:space="preserve"> – najdłuższy okres dodatkowej gwarancji proponowany w ocenianych ofertach, nie dłuższy niż 12 miesięcy. </w:t>
            </w:r>
          </w:p>
          <w:p w:rsidR="00C63BB2" w:rsidRDefault="00C63BB2">
            <w:pPr>
              <w:pStyle w:val="p"/>
            </w:pPr>
          </w:p>
          <w:p w:rsidR="00C63BB2" w:rsidRDefault="00C63BB2">
            <w:pPr>
              <w:pStyle w:val="p"/>
            </w:pPr>
            <w:r>
              <w:lastRenderedPageBreak/>
              <w:t>Przy czym:</w:t>
            </w:r>
          </w:p>
          <w:p w:rsidR="00C63BB2" w:rsidRDefault="00C63BB2">
            <w:pPr>
              <w:pStyle w:val="p"/>
            </w:pPr>
          </w:p>
          <w:p w:rsidR="00C63BB2" w:rsidRDefault="00C63BB2" w:rsidP="002A2707">
            <w:pPr>
              <w:pStyle w:val="p"/>
              <w:jc w:val="both"/>
            </w:pPr>
            <w:r>
              <w:t>- Zamawiający ustala okres podstawowej gwarancji 36 miesięcy (obowiązujący wszystkich Wykonawców; Zamawiający nie będzie przyznawał punktów za zaoferowanie podstawowego okresu gwarancji);</w:t>
            </w:r>
          </w:p>
          <w:p w:rsidR="00C63BB2" w:rsidRDefault="00C63BB2" w:rsidP="002A2707">
            <w:pPr>
              <w:pStyle w:val="p"/>
              <w:jc w:val="both"/>
            </w:pPr>
            <w:r>
              <w:t xml:space="preserve">- Zamawiający ustala maksymalny okres dodatkowej gwarancji na 12 miesięcy. W przypadku wskazania przez Wykonawcę okresu dodatkowej gwarancji dłuższego niż 12 miesięcy, przyjmuje się okres 12 miesięcy; </w:t>
            </w:r>
          </w:p>
          <w:p w:rsidR="00C63BB2" w:rsidRDefault="00C63BB2">
            <w:pPr>
              <w:pStyle w:val="p"/>
            </w:pPr>
            <w:r>
              <w:t>- łączny okres gwarancji nie może być dłuższy niż 48 miesięcy (okres podstawowej gwarancji + okres dodatkowej gwarancji);</w:t>
            </w:r>
          </w:p>
          <w:p w:rsidR="00C63BB2" w:rsidRDefault="00C63BB2">
            <w:pPr>
              <w:pStyle w:val="p"/>
            </w:pPr>
            <w:r>
              <w:t>- okres gwarancji powinien zostać podany w miesiącach lub latach.</w:t>
            </w:r>
          </w:p>
        </w:tc>
      </w:tr>
    </w:tbl>
    <w:p w:rsidR="00C63BB2" w:rsidRDefault="00C63BB2">
      <w:pPr>
        <w:pStyle w:val="p"/>
      </w:pPr>
    </w:p>
    <w:p w:rsidR="00C63BB2" w:rsidRDefault="00C63BB2">
      <w:pPr>
        <w:pStyle w:val="justify"/>
      </w:pPr>
      <w:r>
        <w:t>16.3. Oferta złożona przez Wykonawcę może otrzymać  maksymalnie 100 pkt.</w:t>
      </w:r>
    </w:p>
    <w:p w:rsidR="00C63BB2" w:rsidRDefault="00C63BB2">
      <w:pPr>
        <w:pStyle w:val="justify"/>
      </w:pPr>
      <w:r>
        <w:t>16.4. W toku dokonywania badania i oceny ofert Zamawiający może żądać udzielenia przez Wykonawcę wyjaśnień treści złożonych przez niego ofert.</w:t>
      </w:r>
    </w:p>
    <w:p w:rsidR="00C63BB2" w:rsidRDefault="00C63BB2">
      <w:pPr>
        <w:pStyle w:val="justify"/>
      </w:pPr>
      <w:r>
        <w:t>16.5. Zamawiający zastosuje zaokrąglanie każdego wyniku do dwóch miejsc po przecinku.</w:t>
      </w:r>
    </w:p>
    <w:p w:rsidR="00C63BB2" w:rsidRDefault="00C63BB2">
      <w:pPr>
        <w:pStyle w:val="justify"/>
      </w:pPr>
      <w:r>
        <w:t>16.6. Łączny okres gwarancji zaoferowany przez Wykonawcę zostanie wpisany do umowy.</w:t>
      </w:r>
    </w:p>
    <w:p w:rsidR="00C63BB2" w:rsidRDefault="00C63BB2">
      <w:pPr>
        <w:pStyle w:val="p"/>
      </w:pPr>
    </w:p>
    <w:p w:rsidR="00C63BB2" w:rsidRDefault="00C63BB2" w:rsidP="00C75BDF">
      <w:pPr>
        <w:pStyle w:val="p"/>
        <w:jc w:val="both"/>
      </w:pPr>
      <w:r>
        <w:rPr>
          <w:rStyle w:val="bold"/>
        </w:rPr>
        <w:t>17. INFORMACJE O FORMALNOŚCIACH, JAKIE POWINNY ZOSTAĆ DOPEŁNIONE PO WYBORZE OFERTY W CELU ZAWARCIA UMOWY W SPRAWIE ZAMÓWIENIA PUBLICZNEGO</w:t>
      </w:r>
    </w:p>
    <w:p w:rsidR="00C63BB2" w:rsidRDefault="00C63BB2">
      <w:pPr>
        <w:pStyle w:val="p"/>
      </w:pPr>
    </w:p>
    <w:p w:rsidR="00C63BB2" w:rsidRDefault="00C63BB2">
      <w:pPr>
        <w:pStyle w:val="justify"/>
      </w:pPr>
      <w:r>
        <w:t>17.1. Zamawiający udzieli zamówienia Wykonawcy, którego oferta odpowiada wszystkim wymaganiom określonym w SIWZ i została oceniona jako najkorzystniejsza w oparciu o podane wyżej kryteria oceny ofert.</w:t>
      </w:r>
    </w:p>
    <w:p w:rsidR="00C63BB2" w:rsidRDefault="00C63BB2">
      <w:pPr>
        <w:pStyle w:val="justify"/>
      </w:pPr>
      <w:r>
        <w:t xml:space="preserve">Zamawiający unieważni postępowanie w sytuacji, gdy wystąpią przesłanki wskazane w art. 93 Ustawy. Niezwłocznie po wyborze najkorzystniejszej oferty Zamawiający zawiadomi Wykonawców, którzy złożyli oferty, o: </w:t>
      </w:r>
    </w:p>
    <w:p w:rsidR="00C63BB2" w:rsidRDefault="00C63BB2">
      <w:pPr>
        <w:pStyle w:val="justify"/>
        <w:numPr>
          <w:ilvl w:val="0"/>
          <w:numId w:val="18"/>
        </w:numPr>
      </w:pPr>
      <w: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C63BB2" w:rsidRDefault="00C63BB2">
      <w:pPr>
        <w:pStyle w:val="justify"/>
        <w:numPr>
          <w:ilvl w:val="0"/>
          <w:numId w:val="18"/>
        </w:numPr>
      </w:pPr>
      <w:r>
        <w:t>Wykonawcach, których oferty zostały odrzucone, podając uzasadnienie faktyczne i prawne,                    a w przypadkach, o których mowa w art. 89 ust. 4 i 5 Ustawy, braku równoważności lub braku spełniania wymagań dotyczących funkcjonalności,</w:t>
      </w:r>
    </w:p>
    <w:p w:rsidR="00C63BB2" w:rsidRDefault="00C63BB2">
      <w:pPr>
        <w:pStyle w:val="justify"/>
        <w:numPr>
          <w:ilvl w:val="0"/>
          <w:numId w:val="18"/>
        </w:numPr>
      </w:pPr>
      <w:r>
        <w:t>Wykonawcach, którzy zostali wykluczeni z postępowania o udzielenie zamówienia, podając uzasadnienie faktyczne i prawne,</w:t>
      </w:r>
    </w:p>
    <w:p w:rsidR="00C63BB2" w:rsidRDefault="00C63BB2">
      <w:pPr>
        <w:pStyle w:val="justify"/>
        <w:numPr>
          <w:ilvl w:val="0"/>
          <w:numId w:val="18"/>
        </w:numPr>
      </w:pPr>
      <w:r>
        <w:t>unieważnieniu postępowania.</w:t>
      </w:r>
    </w:p>
    <w:p w:rsidR="00C63BB2" w:rsidRDefault="00C63BB2">
      <w:pPr>
        <w:pStyle w:val="justify"/>
      </w:pPr>
      <w:r>
        <w:t>17.2. Zamawiający umieści na swojej stronie internetowej informacje o wyborze oferty oraz unieważnieniu postępowania.</w:t>
      </w:r>
    </w:p>
    <w:p w:rsidR="00C63BB2" w:rsidRDefault="00C63BB2">
      <w:pPr>
        <w:pStyle w:val="justify"/>
      </w:pPr>
      <w:r>
        <w:t>17.3.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ponownej oceny, chyba że zachodzą przesłanki do unieważnienia postępowania.</w:t>
      </w:r>
    </w:p>
    <w:p w:rsidR="00C63BB2" w:rsidRDefault="00C63BB2">
      <w:pPr>
        <w:pStyle w:val="p"/>
      </w:pPr>
    </w:p>
    <w:p w:rsidR="00C63BB2" w:rsidRDefault="00C63BB2">
      <w:pPr>
        <w:pStyle w:val="p"/>
      </w:pPr>
      <w:r>
        <w:rPr>
          <w:rStyle w:val="bold"/>
        </w:rPr>
        <w:t>18. WYMAGANIA DOTYCZĄCE ZABEZPIECZENIA NALEŻYTEGO WYKONANIA UMOWY</w:t>
      </w:r>
    </w:p>
    <w:p w:rsidR="00C63BB2" w:rsidRDefault="00C63BB2">
      <w:pPr>
        <w:pStyle w:val="p"/>
      </w:pPr>
    </w:p>
    <w:p w:rsidR="00C63BB2" w:rsidRDefault="00C63BB2">
      <w:pPr>
        <w:pStyle w:val="justify"/>
      </w:pPr>
      <w:r>
        <w:t>18.1. Wykonawca zobowiązany jest wnieść zabezpieczenie należytego wykonania umowy w wysokości 10% ceny ofertowej brutto.</w:t>
      </w:r>
    </w:p>
    <w:p w:rsidR="00C63BB2" w:rsidRDefault="00C63BB2" w:rsidP="002A2707">
      <w:pPr>
        <w:pStyle w:val="justify"/>
      </w:pPr>
      <w:r>
        <w:t>18.2. Zabezpieczenie wnosi się w jednej lub kilku następujących formach:</w:t>
      </w:r>
    </w:p>
    <w:p w:rsidR="00C63BB2" w:rsidRDefault="00C63BB2">
      <w:pPr>
        <w:pStyle w:val="justify"/>
        <w:numPr>
          <w:ilvl w:val="0"/>
          <w:numId w:val="19"/>
        </w:numPr>
      </w:pPr>
      <w:r>
        <w:t xml:space="preserve">pieniądzu – przelewem na rachunek bankowy Zamawiającego: </w:t>
      </w:r>
      <w:r w:rsidRPr="00BF4D01">
        <w:t>93 8409 0001 0100 0635 2000 0005</w:t>
      </w:r>
      <w:r>
        <w:t>;</w:t>
      </w:r>
    </w:p>
    <w:p w:rsidR="00C63BB2" w:rsidRDefault="00C63BB2">
      <w:pPr>
        <w:pStyle w:val="justify"/>
        <w:numPr>
          <w:ilvl w:val="0"/>
          <w:numId w:val="19"/>
        </w:numPr>
      </w:pPr>
      <w:r>
        <w:lastRenderedPageBreak/>
        <w:t>poręczeniach bankowych lub poręczeniach spółdzielczej kasy oszczędnościowo-kredytowej, z tym że zobowiązanie kasy jest zawsze zobowiązaniem pieniężnym;</w:t>
      </w:r>
    </w:p>
    <w:p w:rsidR="00C63BB2" w:rsidRDefault="00C63BB2">
      <w:pPr>
        <w:pStyle w:val="justify"/>
        <w:numPr>
          <w:ilvl w:val="0"/>
          <w:numId w:val="19"/>
        </w:numPr>
      </w:pPr>
      <w:r>
        <w:t>gwarancjach bankowych;</w:t>
      </w:r>
    </w:p>
    <w:p w:rsidR="00C63BB2" w:rsidRDefault="00C63BB2">
      <w:pPr>
        <w:pStyle w:val="justify"/>
        <w:numPr>
          <w:ilvl w:val="0"/>
          <w:numId w:val="19"/>
        </w:numPr>
      </w:pPr>
      <w:r>
        <w:t>gwarancjach ubezpieczeniowych;</w:t>
      </w:r>
    </w:p>
    <w:p w:rsidR="00C63BB2" w:rsidRDefault="00C63BB2" w:rsidP="000042E9">
      <w:pPr>
        <w:pStyle w:val="justify"/>
        <w:numPr>
          <w:ilvl w:val="0"/>
          <w:numId w:val="19"/>
        </w:numPr>
      </w:pPr>
      <w:r>
        <w:t>poręczeniach udzielanych przez podmioty, o których mowa w art. 6b ust. 5 pkt. 2 ustawy z dnia 9 listopada 2000 r. o utworzeniu Polskiej Agencji Rozwoju Przedsiębiorczości.</w:t>
      </w:r>
    </w:p>
    <w:p w:rsidR="00C63BB2" w:rsidRDefault="00C63BB2">
      <w:pPr>
        <w:pStyle w:val="justify"/>
      </w:pPr>
      <w:r>
        <w:t>18.3. Zabezpieczenie wnoszone w pieniądzu Wykonawca wpłaca przelewem na rachunek bankowy wskazany przez Zamawiającego.</w:t>
      </w:r>
    </w:p>
    <w:p w:rsidR="00C63BB2" w:rsidRDefault="00C63BB2">
      <w:pPr>
        <w:pStyle w:val="justify"/>
      </w:pPr>
      <w:r>
        <w:t>18.4. W trakcie realizacji umowy Wykonawca może dokonać zmiany formy zabezpieczenia na jedną lub kilka form, o których mowa w pkt. 18.2. Zmiana formy zabezpieczenia jest dokonywana z zachowaniem ciągłości zabezpieczenia i bez zmniejszenia jego wysokości.</w:t>
      </w:r>
    </w:p>
    <w:p w:rsidR="00C63BB2" w:rsidRDefault="00C63BB2">
      <w:pPr>
        <w:pStyle w:val="justify"/>
      </w:pPr>
      <w:r>
        <w:t>18.5. Zabezpieczenie powinno obejmować cały okres realizacji zamówienia oraz 30 dni od dnia wykonania zamówienia.</w:t>
      </w:r>
    </w:p>
    <w:p w:rsidR="00C63BB2" w:rsidRDefault="00C63BB2">
      <w:pPr>
        <w:pStyle w:val="justify"/>
      </w:pPr>
      <w:r>
        <w:t>18.6. Zamawiający zwraca zabezpieczenie w terminie 30 dni od dnia wykonania zamówienia i uznania przez Zamawiającego za należycie wykonane. Kwota pozostawiona na zabezpieczenie roszczeń z tytułu rękojmi za wady będzie wynosiła  30% wysokości zabezpieczenia i zostanie zwrócona nie później niż w 15 dniu po upływie okresu rękojmi za wady.</w:t>
      </w:r>
    </w:p>
    <w:p w:rsidR="00C63BB2" w:rsidRDefault="00C63BB2" w:rsidP="009004D6">
      <w:pPr>
        <w:pStyle w:val="justify"/>
      </w:pPr>
      <w:r>
        <w:t xml:space="preserve">18.7. W przypadku wnoszenia przez Wykonawcę zabezpieczenia należytego wykonania umowy w formie gwarancji bankowej lub ubezpieczeniowej, gwarancja ma być </w:t>
      </w:r>
      <w:r w:rsidRPr="0024536F">
        <w:rPr>
          <w:u w:val="single"/>
        </w:rPr>
        <w:t>gwarancją bezwarunkową, nieodwołalną i płatną na pierwsze żądanie Zamawiającego</w:t>
      </w:r>
      <w:r>
        <w:t xml:space="preserve"> i uwzględniać zapisy projektu umowy stanowiącej załącznik do SIWZ. Tym samym treść zobowiązania gwaranta w gwarancji bankowej lub ubezpieczeniowej musi zawierać stwierdzenie, że na pierwsze pisemne żądanie Zamawiającego wzywające do zapłaty kwoty pieniężnej z udzielonego zabezpieczenia, nastąpi jego bezwarunkowa zapłata i to bez jakichkolwiek zastrzeżeń ze strony gwaranta. Przed złożeniem </w:t>
      </w:r>
      <w:r w:rsidRPr="00334208">
        <w:t xml:space="preserve">gwarancji </w:t>
      </w:r>
      <w:r w:rsidRPr="00334208">
        <w:rPr>
          <w:bCs/>
        </w:rPr>
        <w:t>Wykonawca uzyska od Zamawiającego akceptację jej treści, w szczególności</w:t>
      </w:r>
      <w:r w:rsidR="00334208">
        <w:rPr>
          <w:bCs/>
        </w:rPr>
        <w:t xml:space="preserve"> </w:t>
      </w:r>
      <w:r w:rsidRPr="00334208">
        <w:rPr>
          <w:bCs/>
        </w:rPr>
        <w:t>w zakresie cech gwarancji określonych w niniejszym punkcie.</w:t>
      </w:r>
      <w:r>
        <w:t xml:space="preserve"> Podpisanie umowy nastąpi po uprzednim wniesieniu całej ustalonej kwoty zabezpieczenia. </w:t>
      </w:r>
    </w:p>
    <w:p w:rsidR="00C63BB2" w:rsidRDefault="00C63BB2">
      <w:pPr>
        <w:pStyle w:val="p"/>
      </w:pPr>
    </w:p>
    <w:p w:rsidR="00C63BB2" w:rsidRDefault="00C63BB2">
      <w:pPr>
        <w:pStyle w:val="p"/>
      </w:pPr>
      <w:r>
        <w:rPr>
          <w:rStyle w:val="bold"/>
        </w:rPr>
        <w:t>19. PODWYKONAWCY</w:t>
      </w:r>
    </w:p>
    <w:p w:rsidR="00C63BB2" w:rsidRDefault="00C63BB2">
      <w:pPr>
        <w:pStyle w:val="p"/>
      </w:pPr>
    </w:p>
    <w:p w:rsidR="00C63BB2" w:rsidRDefault="00C63BB2" w:rsidP="000042E9">
      <w:pPr>
        <w:pStyle w:val="justify"/>
      </w:pPr>
      <w:r>
        <w:t>19.1. Zamawiający dopuszcza możliwość powierzenia wykonania części zamówienia podwykonawcy.</w:t>
      </w:r>
    </w:p>
    <w:p w:rsidR="00C63BB2" w:rsidRDefault="00C63BB2" w:rsidP="000042E9">
      <w:pPr>
        <w:pStyle w:val="justify"/>
      </w:pPr>
      <w:r>
        <w:t>19.2. Zamawiający żąda wskazania przez Wykonawcę części zamówienia, której wykonanie zamierza powierzyć podwykonawcy.</w:t>
      </w:r>
    </w:p>
    <w:p w:rsidR="00C63BB2" w:rsidRDefault="00C63BB2" w:rsidP="000042E9">
      <w:pPr>
        <w:pStyle w:val="justify"/>
      </w:pPr>
      <w:r>
        <w:t>19.3. Zamawiający żąda podania przez Wykonawcę nazw (firm) podwykonawców, na których zasoby Wykonawca powołuje się na zasadach określonych w art. 22a ust 1 Ustawy w celu wykazania spełniania warunków udziału w postępowaniu.  Jeżeli zmiana albo rezygnacja z podwykonawcy dotyczy podmiotu, na którego zasoby Wykonawca powoływał się, Wykonawca jest obowiązany wykazać Zamawiającemu, że proponowany inny podwykonawca lub wykonawca samodzielnie spełnia je w stopniu nie mniejszym niż wymagany w trakcie postępowania o udzielenie zamówienia.</w:t>
      </w:r>
    </w:p>
    <w:p w:rsidR="00C63BB2" w:rsidRDefault="00C63BB2" w:rsidP="000042E9">
      <w:pPr>
        <w:pStyle w:val="justify"/>
      </w:pPr>
      <w:r>
        <w:t>19.4. Zamawiający żąda, aby przed przystąpieniem do wykonania zamówienia Wykonawca, o ile są już znane, podał nazwy (firmy) albo imiona i nazwiska, dane kontaktowe podwykonawców i osób do kontaktu z nimi, zaangażowanych w roboty budowlane/usługi /dostawy. Wykonawca zawiadomi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C63BB2" w:rsidRDefault="00C63BB2" w:rsidP="00E40AB9">
      <w:pPr>
        <w:pStyle w:val="justify"/>
      </w:pPr>
      <w:r>
        <w:t>19.5. 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C63BB2" w:rsidRDefault="00C63BB2">
      <w:pPr>
        <w:pStyle w:val="p"/>
      </w:pPr>
      <w:r>
        <w:rPr>
          <w:rStyle w:val="bold"/>
        </w:rPr>
        <w:lastRenderedPageBreak/>
        <w:t>20. UMOWA</w:t>
      </w:r>
    </w:p>
    <w:p w:rsidR="00C63BB2" w:rsidRDefault="00C63BB2">
      <w:pPr>
        <w:pStyle w:val="p"/>
      </w:pPr>
    </w:p>
    <w:p w:rsidR="00C63BB2" w:rsidRDefault="00C63BB2">
      <w:pPr>
        <w:pStyle w:val="justify"/>
      </w:pPr>
      <w:r>
        <w:t>20.1. Wzór umowy stanowi załącznik do SIWZ.</w:t>
      </w:r>
    </w:p>
    <w:p w:rsidR="00C63BB2" w:rsidRDefault="00C63BB2" w:rsidP="000042E9">
      <w:pPr>
        <w:pStyle w:val="justify"/>
      </w:pPr>
      <w:r>
        <w:t>20.2. Zamawiający zastrzega możliwość wprowadzenia istotnych zmian postanowień zawartej umowy.               W szczególności postanowienia umowy mogą ulec zmianie w następującym zakresie oraz na następujących warunkach:</w:t>
      </w:r>
    </w:p>
    <w:p w:rsidR="00C63BB2" w:rsidRDefault="00C63BB2" w:rsidP="000042E9">
      <w:pPr>
        <w:pStyle w:val="justify"/>
        <w:numPr>
          <w:ilvl w:val="0"/>
          <w:numId w:val="20"/>
        </w:numPr>
      </w:pPr>
      <w:r>
        <w:t>zmiana Wykonawcy realizacji zamówienia publicznego w przypadku, gdy Wykonawca,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 ogłoszeniu o zamówieniu lub SIWZ w zakresie nie mniejszym niż dotychczasowy Wykonawca. Nowy Wykonawca musi także wykazać brak podstaw do wykluczenia w zakresie określonym w ogłoszeniu      o zamówieniu lub w SIWZ. Nowy Wykonawca odpowiada solidarnie z dotychczasowym Wykonawcą za zakres umowy dotychczas zrealizowanej.</w:t>
      </w:r>
    </w:p>
    <w:p w:rsidR="00C63BB2" w:rsidRDefault="00C63BB2" w:rsidP="002D0F7B">
      <w:pPr>
        <w:pStyle w:val="justify"/>
        <w:numPr>
          <w:ilvl w:val="0"/>
          <w:numId w:val="20"/>
        </w:numPr>
      </w:pPr>
      <w:r>
        <w:t>wydłużenie terminu realizacji umowy, jeżeli z powodu warunków atmosferycznych panujących w trakcie realizacji umowy, których nie dało się przewidzieć z należytą starannością, Wykonawca zmuszony jest przerwać realizację robót lub nie jest w stanie ich realizować w normalnym trybie czynności, a nie jest możliwe w tym czasie wykonywanie innych prac. W takiej sytuacji termin realizacji umowy ulega wydłużeniu o uzasadniony powyższymi okolicznościami okres.</w:t>
      </w:r>
    </w:p>
    <w:p w:rsidR="00C63BB2" w:rsidRDefault="00C63BB2" w:rsidP="000042E9">
      <w:pPr>
        <w:pStyle w:val="justify"/>
        <w:numPr>
          <w:ilvl w:val="0"/>
          <w:numId w:val="20"/>
        </w:numPr>
      </w:pPr>
      <w:r>
        <w:t>wydłużenie terminu realizacji umowy, jeżeli z powodu warunków realizacji umowy, których nie dało się przewidzieć z należytą starannością, Wykonawca zmuszony jest przerwać realizację robót lub nie jest   w stanie ich realizować w normalnym trybie czynności, a nie jest możliwe w tym czasie wykonywanie innych prac. W takiej sytuacji termin realizacji umowy ulega wydłużeniu o uzasadniony powyższymi okolicznościami okres.</w:t>
      </w:r>
    </w:p>
    <w:p w:rsidR="00C63BB2" w:rsidRDefault="00C63BB2" w:rsidP="000042E9">
      <w:pPr>
        <w:pStyle w:val="justify"/>
      </w:pPr>
      <w:r>
        <w:t>20.3. Zakazuje się zmian istotnych postanowień zawartej umowy w stosunku do treści oferty, na podstawie której dokonano wyboru Wykonawcy, chyba że zachodzi co najmniej jedna z następujących okoliczności:</w:t>
      </w:r>
    </w:p>
    <w:p w:rsidR="00C63BB2" w:rsidRDefault="00C63BB2" w:rsidP="00B44F42">
      <w:pPr>
        <w:pStyle w:val="justify"/>
        <w:numPr>
          <w:ilvl w:val="0"/>
          <w:numId w:val="10"/>
        </w:numPr>
      </w:pPr>
      <w:r>
        <w:t xml:space="preserve">zmiany dotyczą realizacji dodatkowych dostaw, usług lub robót budowlanych od dotychczasowego Wykonawcy, nieobjętych zamówieniem podstawowym, o ile stały się niezbędne i zostały spełnione łącznie następujące warunki: a. zmiana Wykonawcy nie może zostać dokonana z powodów ekonomicznych lub technicznych, w szczególności dotyczących zamienności lub interoperacyjności sprzętu, usług lub instalacji, zamówionych w ramach zamówienia podstawowego b. zmiana Wykonawcy spowodowałaby istotną niedogodność lub znaczne zwiększenie kosztów dla Zamawiającego c. wartość każdej kolejnej zmiany nie przekracza 50% wartości zamówienia określonej pierwotnie w umowie lub umowie ramowej </w:t>
      </w:r>
    </w:p>
    <w:p w:rsidR="00C63BB2" w:rsidRDefault="00C63BB2" w:rsidP="00B44F42">
      <w:pPr>
        <w:pStyle w:val="justify"/>
        <w:numPr>
          <w:ilvl w:val="0"/>
          <w:numId w:val="10"/>
        </w:numPr>
      </w:pPr>
      <w:r>
        <w:t xml:space="preserve">zostały spełnione łącznie następujące warunki: a. konieczność zmiany umowy spowodowana jest okolicznościami, których Zamawiający, działając z należytą starannością, nie mógł przewidzieć             b. wartość zmiany nie przekracza 50% wartości zamówienia określonej pierwotnie w umowie lub umowie ramowej </w:t>
      </w:r>
    </w:p>
    <w:p w:rsidR="00C63BB2" w:rsidRDefault="00C63BB2" w:rsidP="00B44F42">
      <w:pPr>
        <w:pStyle w:val="justify"/>
        <w:numPr>
          <w:ilvl w:val="0"/>
          <w:numId w:val="10"/>
        </w:numPr>
      </w:pPr>
      <w: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C63BB2" w:rsidRDefault="00C63BB2" w:rsidP="00B44F42">
      <w:pPr>
        <w:pStyle w:val="justify"/>
        <w:numPr>
          <w:ilvl w:val="0"/>
          <w:numId w:val="10"/>
        </w:numPr>
      </w:pPr>
      <w:r>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rsidR="00C63BB2" w:rsidRDefault="00C63BB2" w:rsidP="00B44F42">
      <w:pPr>
        <w:pStyle w:val="justify"/>
      </w:pPr>
      <w:r>
        <w:t>20.4. Zmianę postanowień zawartych w umowie uznaje się za istotną, jeżeli:</w:t>
      </w:r>
    </w:p>
    <w:p w:rsidR="00C63BB2" w:rsidRDefault="00C63BB2" w:rsidP="00B44F42">
      <w:pPr>
        <w:pStyle w:val="justify"/>
        <w:numPr>
          <w:ilvl w:val="0"/>
          <w:numId w:val="11"/>
        </w:numPr>
      </w:pPr>
      <w:r>
        <w:t>zmienia ogólny charakter umowy, w stosunku do charakteru umowy w pierwotnym brzmieniu</w:t>
      </w:r>
    </w:p>
    <w:p w:rsidR="00C63BB2" w:rsidRDefault="00C63BB2">
      <w:pPr>
        <w:pStyle w:val="justify"/>
        <w:numPr>
          <w:ilvl w:val="0"/>
          <w:numId w:val="11"/>
        </w:numPr>
      </w:pPr>
      <w:r>
        <w:lastRenderedPageBreak/>
        <w:t xml:space="preserve">nie zmienia ogólnego charakteru umowy i zachodzi co najmniej jedna z następujących okoliczności: a. zmiana wprowadza warunki, które, gdyby były postawione w postępowaniu o udzielenie zamówienia, to w tym postępowaniu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określonych w umowie lub Ustawie. </w:t>
      </w:r>
    </w:p>
    <w:p w:rsidR="00C63BB2" w:rsidRDefault="00C63BB2">
      <w:pPr>
        <w:pStyle w:val="p"/>
      </w:pPr>
    </w:p>
    <w:p w:rsidR="00C63BB2" w:rsidRDefault="00C63BB2" w:rsidP="00B44F42">
      <w:pPr>
        <w:pStyle w:val="p"/>
        <w:jc w:val="both"/>
      </w:pPr>
      <w:r>
        <w:rPr>
          <w:rStyle w:val="bold"/>
        </w:rPr>
        <w:t>21. POUCZENIE O ŚRODKACH OCHRONY PRAWNEJ PRZYSŁUGUJĄCYCH WYKONAWCY W TOKU POSTĘPOWANIA O UDZIELENIE ZAMÓWIENIA</w:t>
      </w:r>
    </w:p>
    <w:p w:rsidR="00C63BB2" w:rsidRDefault="00C63BB2">
      <w:pPr>
        <w:pStyle w:val="p"/>
      </w:pPr>
    </w:p>
    <w:p w:rsidR="00C63BB2" w:rsidRDefault="00C63BB2">
      <w:pPr>
        <w:pStyle w:val="justify"/>
      </w:pPr>
      <w:r>
        <w:t>Wykonawcom oraz innemu podmiotowi, jeżeli ma lub miał interes prawny w uzyskaniu danego zamówienia oraz poniósł lub może ponieść szkodę w wyniku naruszenia przez Zamawiającego przepisów ustawy Prawo zamówień publicznych, przysługują środki ochrony prawnej określone przepisami niniejszej ustawy (Dział VI Ustawy).</w:t>
      </w:r>
    </w:p>
    <w:p w:rsidR="00C63BB2" w:rsidRDefault="00C63BB2">
      <w:pPr>
        <w:pStyle w:val="p"/>
      </w:pPr>
    </w:p>
    <w:p w:rsidR="00C63BB2" w:rsidRDefault="00C63BB2">
      <w:pPr>
        <w:pStyle w:val="p"/>
      </w:pPr>
      <w:r>
        <w:rPr>
          <w:rStyle w:val="bold"/>
        </w:rPr>
        <w:t>22. INNE</w:t>
      </w:r>
    </w:p>
    <w:p w:rsidR="00C63BB2" w:rsidRDefault="00C63BB2">
      <w:pPr>
        <w:pStyle w:val="p"/>
      </w:pPr>
    </w:p>
    <w:p w:rsidR="00C63BB2" w:rsidRDefault="00C63BB2">
      <w:pPr>
        <w:pStyle w:val="justify"/>
      </w:pPr>
      <w:r>
        <w:t>22.1 Do spraw nieuregulowanych w SIWZ mają zastosowanie przepisy Ustawy.</w:t>
      </w:r>
    </w:p>
    <w:p w:rsidR="00C63BB2" w:rsidRDefault="00C63BB2">
      <w:pPr>
        <w:pStyle w:val="p"/>
      </w:pPr>
      <w:r>
        <w:t>21.2 Wszystkie załączniki stanowią integralną część SIWZ.</w:t>
      </w:r>
    </w:p>
    <w:p w:rsidR="00C63BB2" w:rsidRDefault="00C63BB2" w:rsidP="00CC63FC">
      <w:pPr>
        <w:rPr>
          <w:rStyle w:val="bold"/>
        </w:rPr>
      </w:pPr>
    </w:p>
    <w:p w:rsidR="00C63BB2" w:rsidRDefault="00C63BB2" w:rsidP="00CC63FC">
      <w:r>
        <w:rPr>
          <w:rStyle w:val="bold"/>
        </w:rPr>
        <w:t>ZAŁĄCZNIKI</w:t>
      </w:r>
    </w:p>
    <w:p w:rsidR="00C63BB2" w:rsidRDefault="00C63BB2" w:rsidP="00E40AB9">
      <w:pPr>
        <w:numPr>
          <w:ilvl w:val="0"/>
          <w:numId w:val="21"/>
        </w:numPr>
        <w:spacing w:after="0" w:line="360" w:lineRule="auto"/>
      </w:pPr>
      <w:r>
        <w:t xml:space="preserve">Oświadczenie Wykonawcy o spełnianiu warunków oraz niepodleganiu wykluczeniu </w:t>
      </w:r>
    </w:p>
    <w:p w:rsidR="00C63BB2" w:rsidRDefault="00C63BB2" w:rsidP="00E40AB9">
      <w:pPr>
        <w:numPr>
          <w:ilvl w:val="0"/>
          <w:numId w:val="21"/>
        </w:numPr>
        <w:spacing w:after="0" w:line="360" w:lineRule="auto"/>
      </w:pPr>
      <w:r>
        <w:t>Formularz oferty</w:t>
      </w:r>
    </w:p>
    <w:p w:rsidR="00C63BB2" w:rsidRDefault="00C63BB2" w:rsidP="00E40AB9">
      <w:pPr>
        <w:numPr>
          <w:ilvl w:val="0"/>
          <w:numId w:val="21"/>
        </w:numPr>
        <w:spacing w:after="0" w:line="360" w:lineRule="auto"/>
      </w:pPr>
      <w:r>
        <w:t>Wzór umowy</w:t>
      </w:r>
    </w:p>
    <w:p w:rsidR="00C63BB2" w:rsidRDefault="00C63BB2" w:rsidP="00E40AB9">
      <w:pPr>
        <w:numPr>
          <w:ilvl w:val="0"/>
          <w:numId w:val="21"/>
        </w:numPr>
        <w:spacing w:after="0" w:line="360" w:lineRule="auto"/>
      </w:pPr>
      <w:r>
        <w:t>Oświadczenie o przynależności do grupy kapitałowej</w:t>
      </w:r>
    </w:p>
    <w:p w:rsidR="00C63BB2" w:rsidRDefault="00C63BB2" w:rsidP="00E40AB9">
      <w:pPr>
        <w:numPr>
          <w:ilvl w:val="0"/>
          <w:numId w:val="21"/>
        </w:numPr>
        <w:spacing w:after="0" w:line="360" w:lineRule="auto"/>
      </w:pPr>
      <w:r>
        <w:t>Wykaz robót budowlanych</w:t>
      </w:r>
    </w:p>
    <w:p w:rsidR="00C63BB2" w:rsidRDefault="00C63BB2" w:rsidP="00E40AB9">
      <w:pPr>
        <w:numPr>
          <w:ilvl w:val="0"/>
          <w:numId w:val="21"/>
        </w:numPr>
        <w:spacing w:after="0" w:line="360" w:lineRule="auto"/>
      </w:pPr>
      <w:r>
        <w:t>Wykaz osób</w:t>
      </w:r>
    </w:p>
    <w:p w:rsidR="00C63BB2" w:rsidRDefault="00C63BB2" w:rsidP="00E40AB9">
      <w:pPr>
        <w:numPr>
          <w:ilvl w:val="0"/>
          <w:numId w:val="21"/>
        </w:numPr>
        <w:spacing w:after="0" w:line="360" w:lineRule="auto"/>
      </w:pPr>
      <w:r>
        <w:t>Zobowiązanie podmiotu trzeciego do oddania do dyspozycji Wykonawcy niezbędnych zasobów</w:t>
      </w:r>
    </w:p>
    <w:p w:rsidR="00C63BB2" w:rsidRDefault="00C63BB2" w:rsidP="00E40AB9">
      <w:pPr>
        <w:numPr>
          <w:ilvl w:val="0"/>
          <w:numId w:val="21"/>
        </w:numPr>
        <w:suppressAutoHyphens/>
        <w:spacing w:after="0" w:line="360" w:lineRule="auto"/>
      </w:pPr>
      <w:r>
        <w:t xml:space="preserve">Projekt budowlany </w:t>
      </w:r>
    </w:p>
    <w:p w:rsidR="00C63BB2" w:rsidRDefault="00C63BB2" w:rsidP="00E40AB9">
      <w:pPr>
        <w:numPr>
          <w:ilvl w:val="0"/>
          <w:numId w:val="21"/>
        </w:numPr>
        <w:suppressAutoHyphens/>
        <w:spacing w:after="0" w:line="360" w:lineRule="auto"/>
      </w:pPr>
      <w:r>
        <w:t>Specyfikacja techniczna wykonania i odbioru robót</w:t>
      </w:r>
    </w:p>
    <w:p w:rsidR="00C63BB2" w:rsidRDefault="00C63BB2" w:rsidP="00E40AB9">
      <w:pPr>
        <w:numPr>
          <w:ilvl w:val="0"/>
          <w:numId w:val="21"/>
        </w:numPr>
        <w:suppressAutoHyphens/>
        <w:spacing w:after="0" w:line="360" w:lineRule="auto"/>
      </w:pPr>
      <w:r>
        <w:t>Przedmiar robót</w:t>
      </w:r>
    </w:p>
    <w:sectPr w:rsidR="00C63BB2" w:rsidSect="007A348F">
      <w:pgSz w:w="11906" w:h="16838"/>
      <w:pgMar w:top="1418" w:right="1418" w:bottom="1134"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A92623"/>
    <w:multiLevelType w:val="multilevel"/>
    <w:tmpl w:val="A590F3A6"/>
    <w:lvl w:ilvl="0">
      <w:start w:val="1"/>
      <w:numFmt w:val="none"/>
      <w:lvlText w:val=""/>
      <w:lvlJc w:val="left"/>
      <w:pPr>
        <w:tabs>
          <w:tab w:val="num" w:pos="0"/>
        </w:tabs>
        <w:ind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A0229B"/>
    <w:multiLevelType w:val="multilevel"/>
    <w:tmpl w:val="A9F819A8"/>
    <w:lvl w:ilvl="0">
      <w:start w:val="1"/>
      <w:numFmt w:val="none"/>
      <w:lvlText w:val=""/>
      <w:lvlJc w:val="left"/>
      <w:pPr>
        <w:tabs>
          <w:tab w:val="num" w:pos="0"/>
        </w:tabs>
        <w:ind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875073"/>
    <w:multiLevelType w:val="multilevel"/>
    <w:tmpl w:val="2354BE06"/>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A0414C"/>
    <w:multiLevelType w:val="multilevel"/>
    <w:tmpl w:val="7E9820C6"/>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52E0A88"/>
    <w:multiLevelType w:val="multilevel"/>
    <w:tmpl w:val="73E81682"/>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37B54A91"/>
    <w:multiLevelType w:val="multilevel"/>
    <w:tmpl w:val="A2668D10"/>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EF5254"/>
    <w:multiLevelType w:val="hybridMultilevel"/>
    <w:tmpl w:val="5B4E2830"/>
    <w:lvl w:ilvl="0" w:tplc="04150015">
      <w:start w:val="1"/>
      <w:numFmt w:val="upp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15:restartNumberingAfterBreak="0">
    <w:nsid w:val="4267207D"/>
    <w:multiLevelType w:val="multilevel"/>
    <w:tmpl w:val="2C3C4304"/>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35B3F69"/>
    <w:multiLevelType w:val="multilevel"/>
    <w:tmpl w:val="C5606C2A"/>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79C67A3"/>
    <w:multiLevelType w:val="multilevel"/>
    <w:tmpl w:val="2EB4326A"/>
    <w:lvl w:ilvl="0">
      <w:start w:val="1"/>
      <w:numFmt w:val="none"/>
      <w:lvlText w:val=""/>
      <w:lvlJc w:val="left"/>
      <w:pPr>
        <w:tabs>
          <w:tab w:val="num" w:pos="0"/>
        </w:tabs>
        <w:ind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826104B"/>
    <w:multiLevelType w:val="multilevel"/>
    <w:tmpl w:val="86C0E3A6"/>
    <w:lvl w:ilvl="0">
      <w:start w:val="1"/>
      <w:numFmt w:val="none"/>
      <w:lvlText w:val=""/>
      <w:lvlJc w:val="left"/>
      <w:pPr>
        <w:tabs>
          <w:tab w:val="num" w:pos="0"/>
        </w:tabs>
        <w:ind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B84526E"/>
    <w:multiLevelType w:val="multilevel"/>
    <w:tmpl w:val="3682721E"/>
    <w:lvl w:ilvl="0">
      <w:start w:val="1"/>
      <w:numFmt w:val="none"/>
      <w:lvlText w:val=""/>
      <w:lvlJc w:val="left"/>
      <w:pPr>
        <w:tabs>
          <w:tab w:val="num" w:pos="0"/>
        </w:tabs>
        <w:ind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E9151AA"/>
    <w:multiLevelType w:val="multilevel"/>
    <w:tmpl w:val="4718EE7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68A3C57"/>
    <w:multiLevelType w:val="hybridMultilevel"/>
    <w:tmpl w:val="28C0903E"/>
    <w:lvl w:ilvl="0" w:tplc="04150015">
      <w:start w:val="1"/>
      <w:numFmt w:val="upp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DFC50F7"/>
    <w:multiLevelType w:val="multilevel"/>
    <w:tmpl w:val="ABD6D50C"/>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EDB4F57"/>
    <w:multiLevelType w:val="multilevel"/>
    <w:tmpl w:val="EAD6BAF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6813CCF"/>
    <w:multiLevelType w:val="multilevel"/>
    <w:tmpl w:val="165AE818"/>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6EB050D"/>
    <w:multiLevelType w:val="multilevel"/>
    <w:tmpl w:val="E8B4DFBC"/>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73C3A49"/>
    <w:multiLevelType w:val="multilevel"/>
    <w:tmpl w:val="9B408DE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AA16BA8"/>
    <w:multiLevelType w:val="multilevel"/>
    <w:tmpl w:val="CE3A13F6"/>
    <w:lvl w:ilvl="0">
      <w:start w:val="1"/>
      <w:numFmt w:val="none"/>
      <w:lvlText w:val=""/>
      <w:lvlJc w:val="left"/>
      <w:pPr>
        <w:tabs>
          <w:tab w:val="num" w:pos="0"/>
        </w:tabs>
        <w:ind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02F1BDB"/>
    <w:multiLevelType w:val="multilevel"/>
    <w:tmpl w:val="C70A6FF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0704670"/>
    <w:multiLevelType w:val="multilevel"/>
    <w:tmpl w:val="EA509AEA"/>
    <w:lvl w:ilvl="0">
      <w:start w:val="1"/>
      <w:numFmt w:val="none"/>
      <w:lvlText w:val=""/>
      <w:lvlJc w:val="left"/>
      <w:pPr>
        <w:tabs>
          <w:tab w:val="num" w:pos="0"/>
        </w:tabs>
        <w:ind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13E14CB"/>
    <w:multiLevelType w:val="multilevel"/>
    <w:tmpl w:val="A93A9EDA"/>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2767B7F"/>
    <w:multiLevelType w:val="multilevel"/>
    <w:tmpl w:val="17207AEC"/>
    <w:lvl w:ilvl="0">
      <w:start w:val="1"/>
      <w:numFmt w:val="none"/>
      <w:lvlText w:val=""/>
      <w:lvlJc w:val="left"/>
      <w:pPr>
        <w:tabs>
          <w:tab w:val="num" w:pos="0"/>
        </w:tabs>
        <w:ind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E9203E"/>
    <w:multiLevelType w:val="multilevel"/>
    <w:tmpl w:val="56B86654"/>
    <w:lvl w:ilvl="0">
      <w:start w:val="1"/>
      <w:numFmt w:val="none"/>
      <w:lvlText w:val=""/>
      <w:lvlJc w:val="left"/>
      <w:pPr>
        <w:tabs>
          <w:tab w:val="num" w:pos="0"/>
        </w:tabs>
        <w:ind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49B31A8"/>
    <w:multiLevelType w:val="hybridMultilevel"/>
    <w:tmpl w:val="8D4AECAE"/>
    <w:lvl w:ilvl="0" w:tplc="04150015">
      <w:start w:val="1"/>
      <w:numFmt w:val="upp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4" w15:restartNumberingAfterBreak="0">
    <w:nsid w:val="7D340291"/>
    <w:multiLevelType w:val="multilevel"/>
    <w:tmpl w:val="43243998"/>
    <w:lvl w:ilvl="0">
      <w:start w:val="1"/>
      <w:numFmt w:val="none"/>
      <w:lvlText w:val=""/>
      <w:lvlJc w:val="left"/>
      <w:pPr>
        <w:tabs>
          <w:tab w:val="num" w:pos="0"/>
        </w:tabs>
        <w:ind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7"/>
  </w:num>
  <w:num w:numId="3">
    <w:abstractNumId w:val="15"/>
  </w:num>
  <w:num w:numId="4">
    <w:abstractNumId w:val="30"/>
  </w:num>
  <w:num w:numId="5">
    <w:abstractNumId w:val="19"/>
  </w:num>
  <w:num w:numId="6">
    <w:abstractNumId w:val="16"/>
  </w:num>
  <w:num w:numId="7">
    <w:abstractNumId w:val="5"/>
  </w:num>
  <w:num w:numId="8">
    <w:abstractNumId w:val="7"/>
  </w:num>
  <w:num w:numId="9">
    <w:abstractNumId w:val="0"/>
  </w:num>
  <w:num w:numId="10">
    <w:abstractNumId w:val="22"/>
  </w:num>
  <w:num w:numId="11">
    <w:abstractNumId w:val="3"/>
  </w:num>
  <w:num w:numId="12">
    <w:abstractNumId w:val="10"/>
  </w:num>
  <w:num w:numId="13">
    <w:abstractNumId w:val="6"/>
  </w:num>
  <w:num w:numId="14">
    <w:abstractNumId w:val="29"/>
  </w:num>
  <w:num w:numId="15">
    <w:abstractNumId w:val="11"/>
  </w:num>
  <w:num w:numId="16">
    <w:abstractNumId w:val="27"/>
  </w:num>
  <w:num w:numId="17">
    <w:abstractNumId w:val="8"/>
  </w:num>
  <w:num w:numId="18">
    <w:abstractNumId w:val="4"/>
  </w:num>
  <w:num w:numId="19">
    <w:abstractNumId w:val="21"/>
  </w:num>
  <w:num w:numId="20">
    <w:abstractNumId w:val="24"/>
  </w:num>
  <w:num w:numId="21">
    <w:abstractNumId w:val="25"/>
  </w:num>
  <w:num w:numId="22">
    <w:abstractNumId w:val="32"/>
  </w:num>
  <w:num w:numId="23">
    <w:abstractNumId w:val="34"/>
  </w:num>
  <w:num w:numId="24">
    <w:abstractNumId w:val="31"/>
  </w:num>
  <w:num w:numId="25">
    <w:abstractNumId w:val="1"/>
  </w:num>
  <w:num w:numId="26">
    <w:abstractNumId w:val="26"/>
  </w:num>
  <w:num w:numId="27">
    <w:abstractNumId w:val="2"/>
  </w:num>
  <w:num w:numId="28">
    <w:abstractNumId w:val="12"/>
  </w:num>
  <w:num w:numId="29">
    <w:abstractNumId w:val="13"/>
  </w:num>
  <w:num w:numId="30">
    <w:abstractNumId w:val="28"/>
  </w:num>
  <w:num w:numId="31">
    <w:abstractNumId w:val="14"/>
  </w:num>
  <w:num w:numId="32">
    <w:abstractNumId w:val="23"/>
  </w:num>
  <w:num w:numId="33">
    <w:abstractNumId w:val="33"/>
  </w:num>
  <w:num w:numId="34">
    <w:abstractNumId w:val="18"/>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348F"/>
    <w:rsid w:val="000042E9"/>
    <w:rsid w:val="00006657"/>
    <w:rsid w:val="00023342"/>
    <w:rsid w:val="0006452A"/>
    <w:rsid w:val="00073B03"/>
    <w:rsid w:val="00073D79"/>
    <w:rsid w:val="000E5C12"/>
    <w:rsid w:val="000E6EF9"/>
    <w:rsid w:val="00175A45"/>
    <w:rsid w:val="00180A37"/>
    <w:rsid w:val="001A1B0B"/>
    <w:rsid w:val="001C6D72"/>
    <w:rsid w:val="001D0277"/>
    <w:rsid w:val="001F01FA"/>
    <w:rsid w:val="0024536F"/>
    <w:rsid w:val="00257F5C"/>
    <w:rsid w:val="002A2707"/>
    <w:rsid w:val="002A4E2F"/>
    <w:rsid w:val="002C15A8"/>
    <w:rsid w:val="002D0F7B"/>
    <w:rsid w:val="002F44BB"/>
    <w:rsid w:val="00330771"/>
    <w:rsid w:val="00332DB4"/>
    <w:rsid w:val="00334208"/>
    <w:rsid w:val="00395F0E"/>
    <w:rsid w:val="003B3D2F"/>
    <w:rsid w:val="003C4965"/>
    <w:rsid w:val="003D4B17"/>
    <w:rsid w:val="003E0805"/>
    <w:rsid w:val="004109A4"/>
    <w:rsid w:val="004361F7"/>
    <w:rsid w:val="00512718"/>
    <w:rsid w:val="00520AA3"/>
    <w:rsid w:val="0052602D"/>
    <w:rsid w:val="00570C37"/>
    <w:rsid w:val="00577E18"/>
    <w:rsid w:val="005856FC"/>
    <w:rsid w:val="005D214F"/>
    <w:rsid w:val="00653718"/>
    <w:rsid w:val="00662824"/>
    <w:rsid w:val="006671F7"/>
    <w:rsid w:val="006A24C4"/>
    <w:rsid w:val="006C3839"/>
    <w:rsid w:val="006C3FA1"/>
    <w:rsid w:val="006C445D"/>
    <w:rsid w:val="006C4767"/>
    <w:rsid w:val="006C6938"/>
    <w:rsid w:val="007277D3"/>
    <w:rsid w:val="00735231"/>
    <w:rsid w:val="0076202F"/>
    <w:rsid w:val="00762168"/>
    <w:rsid w:val="00790620"/>
    <w:rsid w:val="007A348F"/>
    <w:rsid w:val="008066EC"/>
    <w:rsid w:val="0085344E"/>
    <w:rsid w:val="008D1A3B"/>
    <w:rsid w:val="008F0333"/>
    <w:rsid w:val="009004D6"/>
    <w:rsid w:val="00930A1D"/>
    <w:rsid w:val="009450B4"/>
    <w:rsid w:val="00953620"/>
    <w:rsid w:val="009B1647"/>
    <w:rsid w:val="009E3E53"/>
    <w:rsid w:val="00A04497"/>
    <w:rsid w:val="00A32AD6"/>
    <w:rsid w:val="00A53C5A"/>
    <w:rsid w:val="00A675CC"/>
    <w:rsid w:val="00A70338"/>
    <w:rsid w:val="00A90DE4"/>
    <w:rsid w:val="00AD7191"/>
    <w:rsid w:val="00AE0B1C"/>
    <w:rsid w:val="00AF2514"/>
    <w:rsid w:val="00B44F42"/>
    <w:rsid w:val="00B57DAD"/>
    <w:rsid w:val="00B77BF3"/>
    <w:rsid w:val="00BA30C7"/>
    <w:rsid w:val="00BB03C9"/>
    <w:rsid w:val="00BC4033"/>
    <w:rsid w:val="00BF4D01"/>
    <w:rsid w:val="00C227DE"/>
    <w:rsid w:val="00C3324B"/>
    <w:rsid w:val="00C63BB2"/>
    <w:rsid w:val="00C75BDF"/>
    <w:rsid w:val="00C83816"/>
    <w:rsid w:val="00C83A9C"/>
    <w:rsid w:val="00CC63FC"/>
    <w:rsid w:val="00CD168E"/>
    <w:rsid w:val="00D115C1"/>
    <w:rsid w:val="00D34B4E"/>
    <w:rsid w:val="00D423C8"/>
    <w:rsid w:val="00D911E6"/>
    <w:rsid w:val="00DA0253"/>
    <w:rsid w:val="00DF4467"/>
    <w:rsid w:val="00E032AB"/>
    <w:rsid w:val="00E23653"/>
    <w:rsid w:val="00E40AB9"/>
    <w:rsid w:val="00E57411"/>
    <w:rsid w:val="00E87B4B"/>
    <w:rsid w:val="00E979FD"/>
    <w:rsid w:val="00F22E39"/>
    <w:rsid w:val="00F62218"/>
    <w:rsid w:val="00F94EF3"/>
    <w:rsid w:val="00FB3ABF"/>
    <w:rsid w:val="00FD5018"/>
    <w:rsid w:val="00FE121A"/>
    <w:rsid w:val="00FE75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34E38A"/>
  <w15:docId w15:val="{79DF7B22-006B-4D83-86FE-A9FA446F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Arial Narrow" w:hAnsi="Arial Narrow" w:cs="Arial Narrow"/>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57411"/>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uiPriority w:val="99"/>
    <w:rsid w:val="007A348F"/>
    <w:pPr>
      <w:spacing w:line="276" w:lineRule="auto"/>
    </w:pPr>
    <w:rPr>
      <w:sz w:val="22"/>
      <w:szCs w:val="22"/>
    </w:rPr>
  </w:style>
  <w:style w:type="paragraph" w:customStyle="1" w:styleId="center">
    <w:name w:val="center"/>
    <w:uiPriority w:val="99"/>
    <w:rsid w:val="007A348F"/>
    <w:pPr>
      <w:spacing w:line="276" w:lineRule="auto"/>
      <w:jc w:val="center"/>
    </w:pPr>
    <w:rPr>
      <w:sz w:val="22"/>
      <w:szCs w:val="22"/>
    </w:rPr>
  </w:style>
  <w:style w:type="paragraph" w:customStyle="1" w:styleId="tableCenter">
    <w:name w:val="tableCenter"/>
    <w:uiPriority w:val="99"/>
    <w:rsid w:val="007A348F"/>
    <w:pPr>
      <w:spacing w:line="276" w:lineRule="auto"/>
      <w:jc w:val="center"/>
    </w:pPr>
    <w:rPr>
      <w:sz w:val="22"/>
      <w:szCs w:val="22"/>
    </w:rPr>
  </w:style>
  <w:style w:type="paragraph" w:customStyle="1" w:styleId="right">
    <w:name w:val="right"/>
    <w:uiPriority w:val="99"/>
    <w:rsid w:val="007A348F"/>
    <w:pPr>
      <w:spacing w:line="276" w:lineRule="auto"/>
      <w:jc w:val="right"/>
    </w:pPr>
    <w:rPr>
      <w:sz w:val="22"/>
      <w:szCs w:val="22"/>
    </w:rPr>
  </w:style>
  <w:style w:type="paragraph" w:customStyle="1" w:styleId="justify">
    <w:name w:val="justify"/>
    <w:uiPriority w:val="99"/>
    <w:rsid w:val="007A348F"/>
    <w:pPr>
      <w:spacing w:line="276" w:lineRule="auto"/>
      <w:jc w:val="both"/>
    </w:pPr>
    <w:rPr>
      <w:sz w:val="22"/>
      <w:szCs w:val="22"/>
    </w:rPr>
  </w:style>
  <w:style w:type="character" w:customStyle="1" w:styleId="bold">
    <w:name w:val="bold"/>
    <w:uiPriority w:val="99"/>
    <w:rsid w:val="007A348F"/>
    <w:rPr>
      <w:b/>
      <w:bCs/>
    </w:rPr>
  </w:style>
  <w:style w:type="table" w:customStyle="1" w:styleId="standard">
    <w:name w:val="standard"/>
    <w:uiPriority w:val="99"/>
    <w:rsid w:val="007A348F"/>
    <w:pPr>
      <w:spacing w:after="200" w:line="276" w:lineRule="auto"/>
    </w:pPr>
    <w:rPr>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Akapitzlist">
    <w:name w:val="List Paragraph"/>
    <w:basedOn w:val="Normalny"/>
    <w:uiPriority w:val="99"/>
    <w:qFormat/>
    <w:rsid w:val="002F44BB"/>
    <w:pPr>
      <w:ind w:left="720"/>
    </w:pPr>
  </w:style>
  <w:style w:type="paragraph" w:styleId="Tekstdymka">
    <w:name w:val="Balloon Text"/>
    <w:basedOn w:val="Normalny"/>
    <w:link w:val="TekstdymkaZnak"/>
    <w:uiPriority w:val="99"/>
    <w:semiHidden/>
    <w:unhideWhenUsed/>
    <w:rsid w:val="00653718"/>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6537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12</Pages>
  <Words>5482</Words>
  <Characters>32898</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Odolanów, dnia 12</vt:lpstr>
    </vt:vector>
  </TitlesOfParts>
  <Company>Hewlett-Packard Company</Company>
  <LinksUpToDate>false</LinksUpToDate>
  <CharactersWithSpaces>38304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Odolanów, dnia 12</dc:title>
  <dc:subject/>
  <dc:creator>agnieszka.janiak</dc:creator>
  <cp:keywords/>
  <dc:description/>
  <cp:lastModifiedBy>aniawg</cp:lastModifiedBy>
  <cp:revision>34</cp:revision>
  <cp:lastPrinted>2018-02-12T13:28:00Z</cp:lastPrinted>
  <dcterms:created xsi:type="dcterms:W3CDTF">2016-10-17T08:28:00Z</dcterms:created>
  <dcterms:modified xsi:type="dcterms:W3CDTF">2018-04-13T08:59:00Z</dcterms:modified>
</cp:coreProperties>
</file>