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D89" w:rsidRPr="00E8060D" w:rsidRDefault="004230F0">
      <w:pPr>
        <w:pStyle w:val="right"/>
      </w:pPr>
      <w:r w:rsidRPr="00E8060D">
        <w:t xml:space="preserve">Sośnie, dnia </w:t>
      </w:r>
      <w:r w:rsidR="001828DE" w:rsidRPr="00E8060D">
        <w:t>09</w:t>
      </w:r>
      <w:r w:rsidR="004C5D89" w:rsidRPr="00E8060D">
        <w:t>.0</w:t>
      </w:r>
      <w:r w:rsidR="001828DE" w:rsidRPr="00E8060D">
        <w:t>4</w:t>
      </w:r>
      <w:r w:rsidR="004C5D89" w:rsidRPr="00E8060D">
        <w:t>.201</w:t>
      </w:r>
      <w:r w:rsidR="001828DE" w:rsidRPr="00E8060D">
        <w:t>9</w:t>
      </w:r>
      <w:r w:rsidR="004C5D89" w:rsidRPr="00E8060D">
        <w:t xml:space="preserve"> roku</w:t>
      </w:r>
    </w:p>
    <w:p w:rsidR="004C5D89" w:rsidRPr="00E8060D" w:rsidRDefault="004C5D89">
      <w:pPr>
        <w:pStyle w:val="p"/>
      </w:pPr>
    </w:p>
    <w:p w:rsidR="004C5D89" w:rsidRPr="00E8060D" w:rsidRDefault="004C5D89">
      <w:pPr>
        <w:pStyle w:val="p"/>
      </w:pPr>
      <w:r w:rsidRPr="00E8060D">
        <w:rPr>
          <w:rStyle w:val="bold"/>
        </w:rPr>
        <w:t>Gmina Sośnie</w:t>
      </w:r>
    </w:p>
    <w:p w:rsidR="004C5D89" w:rsidRPr="00E8060D" w:rsidRDefault="004C5D89">
      <w:pPr>
        <w:pStyle w:val="p"/>
      </w:pPr>
    </w:p>
    <w:p w:rsidR="004C5D89" w:rsidRPr="00E8060D" w:rsidRDefault="00A60E44">
      <w:pPr>
        <w:pStyle w:val="p"/>
      </w:pPr>
      <w:r w:rsidRPr="00E8060D">
        <w:rPr>
          <w:rStyle w:val="bold"/>
        </w:rPr>
        <w:t>Znak sprawy: ZP.271.</w:t>
      </w:r>
      <w:r w:rsidR="001828DE" w:rsidRPr="00E8060D">
        <w:rPr>
          <w:rStyle w:val="bold"/>
        </w:rPr>
        <w:t>11</w:t>
      </w:r>
      <w:r w:rsidR="004C5D89" w:rsidRPr="00E8060D">
        <w:rPr>
          <w:rStyle w:val="bold"/>
        </w:rPr>
        <w:t>.201</w:t>
      </w:r>
      <w:r w:rsidR="001828DE" w:rsidRPr="00E8060D">
        <w:rPr>
          <w:rStyle w:val="bold"/>
        </w:rPr>
        <w:t>8</w:t>
      </w:r>
    </w:p>
    <w:p w:rsidR="004C5D89" w:rsidRPr="00E8060D" w:rsidRDefault="004C5D89">
      <w:pPr>
        <w:pStyle w:val="p"/>
      </w:pPr>
    </w:p>
    <w:p w:rsidR="004C5D89" w:rsidRPr="00E8060D" w:rsidRDefault="004C5D89">
      <w:pPr>
        <w:pStyle w:val="center"/>
      </w:pPr>
      <w:r w:rsidRPr="00E8060D">
        <w:rPr>
          <w:rStyle w:val="bold"/>
        </w:rPr>
        <w:t>SPECYFIKACJA ISTOTNYCH WARUNKÓW ZAMÓWIENIA</w:t>
      </w:r>
    </w:p>
    <w:p w:rsidR="004C5D89" w:rsidRPr="00E8060D" w:rsidRDefault="004C5D89">
      <w:pPr>
        <w:pStyle w:val="p"/>
      </w:pPr>
    </w:p>
    <w:p w:rsidR="004C5D89" w:rsidRPr="00E8060D" w:rsidRDefault="00926E24" w:rsidP="00926E24">
      <w:pPr>
        <w:pStyle w:val="p"/>
        <w:jc w:val="center"/>
        <w:rPr>
          <w:rFonts w:cs="Times New Roman"/>
          <w:bCs/>
        </w:rPr>
      </w:pPr>
      <w:r w:rsidRPr="00E8060D">
        <w:rPr>
          <w:rFonts w:cs="Times New Roman"/>
          <w:bCs/>
        </w:rPr>
        <w:t>Budowa budynku zaplecza socjalnego dla obiektów rekreacyjno-sportowych w m. Sośnie</w:t>
      </w:r>
    </w:p>
    <w:p w:rsidR="00926E24" w:rsidRPr="00E8060D" w:rsidRDefault="00926E24" w:rsidP="00926E24">
      <w:pPr>
        <w:pStyle w:val="p"/>
        <w:jc w:val="both"/>
        <w:rPr>
          <w:rFonts w:cs="Times New Roman"/>
          <w:bCs/>
        </w:rPr>
      </w:pPr>
    </w:p>
    <w:p w:rsidR="004C5D89" w:rsidRPr="00E8060D" w:rsidRDefault="004C5D89">
      <w:pPr>
        <w:pStyle w:val="center"/>
      </w:pPr>
      <w:r w:rsidRPr="00E8060D">
        <w:rPr>
          <w:rStyle w:val="bold"/>
        </w:rPr>
        <w:t>o wartości nieprzekraczającej kwoty określonej w przepisach wydanych na podstawie art. 11 ust. 8 ustawy Prawo zamówień publicznych</w:t>
      </w:r>
    </w:p>
    <w:p w:rsidR="004C5D89" w:rsidRPr="00E8060D" w:rsidRDefault="004C5D89">
      <w:pPr>
        <w:pStyle w:val="p"/>
      </w:pPr>
    </w:p>
    <w:p w:rsidR="004C5D89" w:rsidRPr="00E8060D" w:rsidRDefault="004C5D89">
      <w:pPr>
        <w:pStyle w:val="p"/>
      </w:pPr>
    </w:p>
    <w:p w:rsidR="004C5D89" w:rsidRPr="00E8060D" w:rsidRDefault="004C5D89">
      <w:pPr>
        <w:pStyle w:val="p"/>
      </w:pPr>
    </w:p>
    <w:p w:rsidR="004C5D89" w:rsidRPr="00E8060D" w:rsidRDefault="004C5D89">
      <w:pPr>
        <w:pStyle w:val="justify"/>
      </w:pPr>
      <w:r w:rsidRPr="00E8060D">
        <w:t xml:space="preserve">Postępowanie o udzielenie zamówienia prowadzone jest w trybie </w:t>
      </w:r>
      <w:r w:rsidRPr="00E8060D">
        <w:rPr>
          <w:rStyle w:val="bold"/>
        </w:rPr>
        <w:t>przetargu nieograniczonego</w:t>
      </w:r>
      <w:r w:rsidRPr="00E8060D">
        <w:t xml:space="preserve"> na podstawie ustawy z dnia 29 stycznia 2004 roku Prawo zamówień publicznych – zwanej dalej „Ustawą”.</w:t>
      </w:r>
    </w:p>
    <w:p w:rsidR="004C5D89" w:rsidRPr="00E8060D" w:rsidRDefault="004C5D89"/>
    <w:p w:rsidR="004C5D89" w:rsidRPr="00E8060D" w:rsidRDefault="004C5D89">
      <w:pPr>
        <w:pStyle w:val="p"/>
      </w:pPr>
      <w:r w:rsidRPr="00E8060D">
        <w:rPr>
          <w:rStyle w:val="bold"/>
        </w:rPr>
        <w:t>1. ZAMAWIAJĄCY</w:t>
      </w:r>
    </w:p>
    <w:p w:rsidR="004C5D89" w:rsidRPr="00E8060D" w:rsidRDefault="004C5D89">
      <w:pPr>
        <w:pStyle w:val="p"/>
      </w:pPr>
    </w:p>
    <w:p w:rsidR="004C5D89" w:rsidRPr="00E8060D" w:rsidRDefault="004C5D89">
      <w:pPr>
        <w:pStyle w:val="p"/>
      </w:pPr>
      <w:r w:rsidRPr="00E8060D">
        <w:t>Gmina Sośnie</w:t>
      </w:r>
    </w:p>
    <w:p w:rsidR="004C5D89" w:rsidRPr="00E8060D" w:rsidRDefault="004C5D89">
      <w:pPr>
        <w:pStyle w:val="p"/>
      </w:pPr>
      <w:r w:rsidRPr="00E8060D">
        <w:t>ul. Wielkopolska 47</w:t>
      </w:r>
    </w:p>
    <w:p w:rsidR="004C5D89" w:rsidRPr="00E8060D" w:rsidRDefault="004C5D89">
      <w:pPr>
        <w:pStyle w:val="p"/>
      </w:pPr>
      <w:r w:rsidRPr="00E8060D">
        <w:t>63-435 Sośnie</w:t>
      </w:r>
    </w:p>
    <w:p w:rsidR="004C5D89" w:rsidRPr="00E8060D" w:rsidRDefault="004C5D89">
      <w:pPr>
        <w:pStyle w:val="p"/>
        <w:rPr>
          <w:b/>
          <w:bCs/>
        </w:rPr>
      </w:pPr>
      <w:r w:rsidRPr="00E8060D">
        <w:rPr>
          <w:b/>
          <w:bCs/>
        </w:rPr>
        <w:t>www.sosnie.pl</w:t>
      </w:r>
    </w:p>
    <w:p w:rsidR="004C5D89" w:rsidRPr="00E8060D" w:rsidRDefault="004C5D89">
      <w:pPr>
        <w:pStyle w:val="p"/>
        <w:rPr>
          <w:b/>
          <w:bCs/>
        </w:rPr>
      </w:pPr>
      <w:r w:rsidRPr="00E8060D">
        <w:rPr>
          <w:b/>
          <w:bCs/>
        </w:rPr>
        <w:t>tel. 62 739-39-10</w:t>
      </w:r>
    </w:p>
    <w:p w:rsidR="004C5D89" w:rsidRPr="00E8060D" w:rsidRDefault="004C5D89">
      <w:pPr>
        <w:pStyle w:val="p"/>
        <w:rPr>
          <w:b/>
          <w:bCs/>
          <w:lang w:val="en-US"/>
        </w:rPr>
      </w:pPr>
      <w:r w:rsidRPr="00E8060D">
        <w:rPr>
          <w:b/>
          <w:bCs/>
          <w:lang w:val="en-US"/>
        </w:rPr>
        <w:t>fax: 62/739-39-33</w:t>
      </w:r>
    </w:p>
    <w:p w:rsidR="004C5D89" w:rsidRPr="00E8060D" w:rsidRDefault="004C5D89">
      <w:pPr>
        <w:pStyle w:val="p"/>
        <w:rPr>
          <w:b/>
          <w:bCs/>
          <w:lang w:val="en-US"/>
        </w:rPr>
      </w:pPr>
      <w:r w:rsidRPr="00E8060D">
        <w:rPr>
          <w:b/>
          <w:bCs/>
          <w:lang w:val="en-US"/>
        </w:rPr>
        <w:t>e-mail: sosnie@sosnie.pl</w:t>
      </w:r>
    </w:p>
    <w:p w:rsidR="004C5D89" w:rsidRPr="00E8060D" w:rsidRDefault="004C5D89">
      <w:pPr>
        <w:pStyle w:val="p"/>
        <w:rPr>
          <w:lang w:val="en-US"/>
        </w:rPr>
      </w:pPr>
    </w:p>
    <w:p w:rsidR="004C5D89" w:rsidRPr="00E8060D" w:rsidRDefault="004C5D89">
      <w:pPr>
        <w:pStyle w:val="p"/>
        <w:rPr>
          <w:lang w:val="en-US"/>
        </w:rPr>
      </w:pPr>
    </w:p>
    <w:p w:rsidR="004C5D89" w:rsidRPr="00E8060D" w:rsidRDefault="004C5D89">
      <w:pPr>
        <w:pStyle w:val="p"/>
      </w:pPr>
      <w:r w:rsidRPr="00E8060D">
        <w:rPr>
          <w:rStyle w:val="bold"/>
        </w:rPr>
        <w:t>2. TRYB UDZIELENIA ZAMÓWIENIA</w:t>
      </w:r>
    </w:p>
    <w:p w:rsidR="004C5D89" w:rsidRPr="00E8060D" w:rsidRDefault="004C5D89">
      <w:pPr>
        <w:pStyle w:val="p"/>
      </w:pPr>
    </w:p>
    <w:p w:rsidR="004C5D89" w:rsidRPr="00E8060D" w:rsidRDefault="004C5D89">
      <w:pPr>
        <w:pStyle w:val="p"/>
      </w:pPr>
      <w:r w:rsidRPr="00E8060D">
        <w:t xml:space="preserve">Postępowanie prowadzone będzie w trybie </w:t>
      </w:r>
      <w:r w:rsidRPr="00E8060D">
        <w:rPr>
          <w:rStyle w:val="bold"/>
        </w:rPr>
        <w:t>przetargu nieograniczonego.</w:t>
      </w:r>
    </w:p>
    <w:p w:rsidR="004C5D89" w:rsidRPr="00E8060D" w:rsidRDefault="004C5D89">
      <w:pPr>
        <w:pStyle w:val="p"/>
      </w:pPr>
    </w:p>
    <w:p w:rsidR="004C5D89" w:rsidRPr="00E8060D" w:rsidRDefault="004C5D89">
      <w:pPr>
        <w:pStyle w:val="p"/>
      </w:pPr>
    </w:p>
    <w:p w:rsidR="004C5D89" w:rsidRPr="00E8060D" w:rsidRDefault="004C5D89">
      <w:pPr>
        <w:pStyle w:val="p"/>
      </w:pPr>
      <w:r w:rsidRPr="00E8060D">
        <w:rPr>
          <w:rStyle w:val="bold"/>
        </w:rPr>
        <w:t>3. OPIS PRZEDMIOTU ZAMÓWIENIA</w:t>
      </w:r>
    </w:p>
    <w:p w:rsidR="004C5D89" w:rsidRPr="00E8060D" w:rsidRDefault="004C5D89">
      <w:pPr>
        <w:pStyle w:val="p"/>
      </w:pPr>
    </w:p>
    <w:p w:rsidR="004C5D89" w:rsidRPr="00E8060D" w:rsidRDefault="004C5D89">
      <w:pPr>
        <w:pStyle w:val="justify"/>
      </w:pPr>
      <w:r w:rsidRPr="00E8060D">
        <w:t>Rodzaj zamówienia: Roboty budowlane</w:t>
      </w:r>
    </w:p>
    <w:p w:rsidR="004C5D89" w:rsidRPr="00E8060D" w:rsidRDefault="004C5D89">
      <w:pPr>
        <w:pStyle w:val="p"/>
      </w:pPr>
    </w:p>
    <w:p w:rsidR="00076600" w:rsidRPr="00E8060D" w:rsidRDefault="00076600" w:rsidP="00195820">
      <w:pPr>
        <w:pStyle w:val="p"/>
        <w:jc w:val="both"/>
      </w:pPr>
      <w:r w:rsidRPr="00E8060D">
        <w:t>Szczegółowy opis przedmiotu zamówienia stanowią załączniki do SIWZ</w:t>
      </w:r>
    </w:p>
    <w:p w:rsidR="00076600" w:rsidRPr="00E8060D" w:rsidRDefault="00372D41" w:rsidP="00076600">
      <w:pPr>
        <w:pStyle w:val="p"/>
        <w:jc w:val="both"/>
      </w:pPr>
      <w:r w:rsidRPr="00E8060D">
        <w:t>Załącznik Nr 8</w:t>
      </w:r>
      <w:r w:rsidR="00076600" w:rsidRPr="00E8060D">
        <w:t xml:space="preserve"> do SIWZ  Projekt</w:t>
      </w:r>
      <w:r w:rsidR="00926E24" w:rsidRPr="00E8060D">
        <w:t xml:space="preserve">y </w:t>
      </w:r>
      <w:r w:rsidR="00076600" w:rsidRPr="00E8060D">
        <w:t>budowlano</w:t>
      </w:r>
      <w:r w:rsidR="00926E24" w:rsidRPr="00E8060D">
        <w:t>-</w:t>
      </w:r>
      <w:r w:rsidR="00076600" w:rsidRPr="00E8060D">
        <w:t>wykonawcz</w:t>
      </w:r>
      <w:r w:rsidR="00926E24" w:rsidRPr="00E8060D">
        <w:t>e</w:t>
      </w:r>
    </w:p>
    <w:p w:rsidR="00076600" w:rsidRPr="00E8060D" w:rsidRDefault="00372D41" w:rsidP="00076600">
      <w:pPr>
        <w:pStyle w:val="p"/>
        <w:jc w:val="both"/>
      </w:pPr>
      <w:r w:rsidRPr="00E8060D">
        <w:t>Załącznik Nr 10</w:t>
      </w:r>
      <w:r w:rsidR="00076600" w:rsidRPr="00E8060D">
        <w:t xml:space="preserve"> do SIWZ  Przedmiary  robót:</w:t>
      </w:r>
      <w:r w:rsidR="00926E24" w:rsidRPr="00E8060D">
        <w:t xml:space="preserve"> </w:t>
      </w:r>
      <w:r w:rsidR="00076600" w:rsidRPr="00E8060D">
        <w:t>ogólnobudowlanych,  elektryczn</w:t>
      </w:r>
      <w:r w:rsidR="009B6E33" w:rsidRPr="00E8060D">
        <w:t>ych</w:t>
      </w:r>
      <w:r w:rsidR="00076600" w:rsidRPr="00E8060D">
        <w:t>, sanitarnych</w:t>
      </w:r>
    </w:p>
    <w:p w:rsidR="00076600" w:rsidRPr="00E8060D" w:rsidRDefault="00076600" w:rsidP="00195820">
      <w:pPr>
        <w:pStyle w:val="p"/>
        <w:jc w:val="both"/>
      </w:pPr>
    </w:p>
    <w:p w:rsidR="00211D1F" w:rsidRPr="00E8060D" w:rsidRDefault="00076600" w:rsidP="00211D1F">
      <w:pPr>
        <w:pStyle w:val="p"/>
        <w:jc w:val="both"/>
        <w:rPr>
          <w:rFonts w:cs="Times New Roman"/>
          <w:bCs/>
        </w:rPr>
      </w:pPr>
      <w:r w:rsidRPr="00E8060D">
        <w:t xml:space="preserve">Przedmiotem zamówienia jest </w:t>
      </w:r>
      <w:r w:rsidR="00926E24" w:rsidRPr="00E8060D">
        <w:rPr>
          <w:rFonts w:cs="Times New Roman"/>
          <w:bCs/>
        </w:rPr>
        <w:t>b</w:t>
      </w:r>
      <w:r w:rsidR="00926E24" w:rsidRPr="00E8060D">
        <w:rPr>
          <w:rFonts w:cs="Times New Roman"/>
          <w:bCs/>
        </w:rPr>
        <w:t>udowa budynku zaplecza socjalnego dla obiektów rekreacyjno-sportowych w m. Sośnie</w:t>
      </w:r>
      <w:r w:rsidR="00211D1F" w:rsidRPr="00E8060D">
        <w:rPr>
          <w:rFonts w:cs="Times New Roman"/>
          <w:bCs/>
        </w:rPr>
        <w:t xml:space="preserve"> zlokalizowany </w:t>
      </w:r>
      <w:r w:rsidR="00211D1F" w:rsidRPr="00E8060D">
        <w:rPr>
          <w:rFonts w:eastAsia="Arial"/>
        </w:rPr>
        <w:t>przy drodze gminnej zapewniającej obsługę komunikacyjną przedmiotowej nieruchomości.</w:t>
      </w:r>
    </w:p>
    <w:p w:rsidR="00211D1F" w:rsidRPr="00E8060D" w:rsidRDefault="00211D1F" w:rsidP="00211D1F">
      <w:pPr>
        <w:spacing w:line="2" w:lineRule="exact"/>
        <w:jc w:val="both"/>
        <w:rPr>
          <w:rFonts w:eastAsia="Times New Roman"/>
        </w:rPr>
      </w:pPr>
    </w:p>
    <w:p w:rsidR="00211D1F" w:rsidRPr="00E8060D" w:rsidRDefault="00211D1F" w:rsidP="00211D1F">
      <w:pPr>
        <w:spacing w:line="221" w:lineRule="auto"/>
        <w:jc w:val="both"/>
        <w:rPr>
          <w:rFonts w:eastAsia="Arial"/>
        </w:rPr>
      </w:pPr>
      <w:r w:rsidRPr="00E8060D">
        <w:rPr>
          <w:rFonts w:eastAsia="Arial"/>
        </w:rPr>
        <w:t xml:space="preserve">Projektowany obiekt jest budynkiem jednokondygnacyjnym, niepodpiwniczonym, przykrytym dachem stromym, </w:t>
      </w:r>
      <w:r w:rsidRPr="00E8060D">
        <w:rPr>
          <w:rFonts w:eastAsia="Arial"/>
        </w:rPr>
        <w:t xml:space="preserve">       </w:t>
      </w:r>
      <w:r w:rsidRPr="00E8060D">
        <w:rPr>
          <w:rFonts w:eastAsia="Arial"/>
        </w:rPr>
        <w:t>o kącie nachylenia połaci dachowych wynoszącym 20</w:t>
      </w:r>
      <w:r w:rsidRPr="00E8060D">
        <w:rPr>
          <w:rFonts w:eastAsia="Arial"/>
          <w:vertAlign w:val="superscript"/>
        </w:rPr>
        <w:t>o</w:t>
      </w:r>
      <w:r w:rsidRPr="00E8060D">
        <w:rPr>
          <w:rFonts w:eastAsia="Arial"/>
        </w:rPr>
        <w:t>.</w:t>
      </w:r>
      <w:bookmarkStart w:id="0" w:name="page4"/>
      <w:bookmarkEnd w:id="0"/>
    </w:p>
    <w:p w:rsidR="004C5D89" w:rsidRPr="00E8060D" w:rsidRDefault="00211D1F" w:rsidP="00211D1F">
      <w:pPr>
        <w:pStyle w:val="p"/>
        <w:jc w:val="both"/>
        <w:rPr>
          <w:rFonts w:eastAsia="Arial"/>
        </w:rPr>
      </w:pPr>
      <w:r w:rsidRPr="00E8060D">
        <w:rPr>
          <w:rFonts w:eastAsia="Arial"/>
        </w:rPr>
        <w:lastRenderedPageBreak/>
        <w:t>Budynek zaprojektowano w konstrukcji murowanej, pokrycie dachu z gontu bitumicznego, ułożonego na deskowaniu pełnym i drewnianej konstrukcji kratownicowej. Posadowienie obiektu na żelbetowych ławach fundamentowych. Układ funkcjonalny obiektu jest czytelny i prosty. Główne wejście do obiektu przewidziano przez wiatrołap, z którego przez centralny korytarz dostępne są pomieszczenia zaplecza sanitarnego pola biwakowego, sala konferencyjna, pomieszczenie gospodarcze, pomieszczenie porządkowe, magazyn i pomieszczenie techniczne. Uzupełnienie programu użytkowego obiektu stanowią toalety publiczne dostępne z zewnątrz budynku</w:t>
      </w:r>
      <w:r w:rsidRPr="00E8060D">
        <w:rPr>
          <w:rFonts w:eastAsia="Arial"/>
        </w:rPr>
        <w:t>.</w:t>
      </w:r>
    </w:p>
    <w:p w:rsidR="00211D1F" w:rsidRPr="00E8060D" w:rsidRDefault="00211D1F" w:rsidP="00211D1F">
      <w:pPr>
        <w:spacing w:line="0" w:lineRule="atLeast"/>
        <w:rPr>
          <w:rFonts w:eastAsia="Arial"/>
        </w:rPr>
      </w:pPr>
      <w:r w:rsidRPr="00E8060D">
        <w:rPr>
          <w:rFonts w:eastAsia="Arial"/>
        </w:rPr>
        <w:t>Szczegółowe zestawienia powierzchni budynku:</w:t>
      </w:r>
    </w:p>
    <w:tbl>
      <w:tblPr>
        <w:tblW w:w="8140" w:type="dxa"/>
        <w:tblLayout w:type="fixed"/>
        <w:tblCellMar>
          <w:left w:w="0" w:type="dxa"/>
          <w:right w:w="0" w:type="dxa"/>
        </w:tblCellMar>
        <w:tblLook w:val="0000" w:firstRow="0" w:lastRow="0" w:firstColumn="0" w:lastColumn="0" w:noHBand="0" w:noVBand="0"/>
      </w:tblPr>
      <w:tblGrid>
        <w:gridCol w:w="880"/>
        <w:gridCol w:w="2920"/>
        <w:gridCol w:w="2640"/>
        <w:gridCol w:w="1700"/>
      </w:tblGrid>
      <w:tr w:rsidR="00211D1F" w:rsidRPr="00E8060D" w:rsidTr="00211D1F">
        <w:trPr>
          <w:trHeight w:val="239"/>
        </w:trPr>
        <w:tc>
          <w:tcPr>
            <w:tcW w:w="880" w:type="dxa"/>
            <w:tcBorders>
              <w:top w:val="single" w:sz="8" w:space="0" w:color="auto"/>
              <w:left w:val="single" w:sz="8" w:space="0" w:color="auto"/>
              <w:right w:val="single" w:sz="8" w:space="0" w:color="auto"/>
            </w:tcBorders>
            <w:shd w:val="clear" w:color="auto" w:fill="auto"/>
            <w:vAlign w:val="bottom"/>
          </w:tcPr>
          <w:p w:rsidR="00211D1F" w:rsidRPr="00E8060D" w:rsidRDefault="00211D1F" w:rsidP="00211D1F">
            <w:pPr>
              <w:spacing w:line="240" w:lineRule="exact"/>
              <w:jc w:val="center"/>
              <w:rPr>
                <w:rFonts w:eastAsia="Arial"/>
              </w:rPr>
            </w:pPr>
            <w:r w:rsidRPr="00E8060D">
              <w:rPr>
                <w:rFonts w:eastAsia="Arial"/>
              </w:rPr>
              <w:t>Lp.</w:t>
            </w:r>
          </w:p>
        </w:tc>
        <w:tc>
          <w:tcPr>
            <w:tcW w:w="2920" w:type="dxa"/>
            <w:tcBorders>
              <w:top w:val="single" w:sz="8" w:space="0" w:color="auto"/>
              <w:right w:val="single" w:sz="8" w:space="0" w:color="auto"/>
            </w:tcBorders>
            <w:shd w:val="clear" w:color="auto" w:fill="auto"/>
            <w:vAlign w:val="bottom"/>
          </w:tcPr>
          <w:p w:rsidR="00211D1F" w:rsidRPr="00E8060D" w:rsidRDefault="00211D1F" w:rsidP="009172E9">
            <w:pPr>
              <w:spacing w:line="240" w:lineRule="exact"/>
              <w:ind w:left="240"/>
              <w:rPr>
                <w:rFonts w:eastAsia="Arial"/>
              </w:rPr>
            </w:pPr>
            <w:r w:rsidRPr="00E8060D">
              <w:rPr>
                <w:rFonts w:eastAsia="Arial"/>
              </w:rPr>
              <w:t>Nazwa pomieszczenia</w:t>
            </w:r>
          </w:p>
        </w:tc>
        <w:tc>
          <w:tcPr>
            <w:tcW w:w="2640" w:type="dxa"/>
            <w:tcBorders>
              <w:top w:val="single" w:sz="8" w:space="0" w:color="auto"/>
              <w:right w:val="single" w:sz="8" w:space="0" w:color="auto"/>
            </w:tcBorders>
            <w:shd w:val="clear" w:color="auto" w:fill="auto"/>
            <w:vAlign w:val="bottom"/>
          </w:tcPr>
          <w:p w:rsidR="00211D1F" w:rsidRPr="00E8060D" w:rsidRDefault="00211D1F" w:rsidP="009172E9">
            <w:pPr>
              <w:spacing w:line="240" w:lineRule="exact"/>
              <w:jc w:val="center"/>
              <w:rPr>
                <w:rFonts w:eastAsia="Arial"/>
                <w:w w:val="99"/>
              </w:rPr>
            </w:pPr>
            <w:r w:rsidRPr="00E8060D">
              <w:rPr>
                <w:rFonts w:eastAsia="Arial"/>
                <w:w w:val="99"/>
              </w:rPr>
              <w:t>Rodzaj posadzki</w:t>
            </w:r>
          </w:p>
        </w:tc>
        <w:tc>
          <w:tcPr>
            <w:tcW w:w="1700" w:type="dxa"/>
            <w:tcBorders>
              <w:top w:val="single" w:sz="8" w:space="0" w:color="auto"/>
              <w:right w:val="single" w:sz="8" w:space="0" w:color="auto"/>
            </w:tcBorders>
            <w:shd w:val="clear" w:color="auto" w:fill="auto"/>
            <w:vAlign w:val="bottom"/>
          </w:tcPr>
          <w:p w:rsidR="00211D1F" w:rsidRPr="00E8060D" w:rsidRDefault="00211D1F" w:rsidP="009172E9">
            <w:pPr>
              <w:spacing w:line="240" w:lineRule="exact"/>
              <w:ind w:right="40"/>
              <w:jc w:val="right"/>
              <w:rPr>
                <w:rFonts w:eastAsia="Arial"/>
              </w:rPr>
            </w:pPr>
            <w:r w:rsidRPr="00E8060D">
              <w:rPr>
                <w:rFonts w:eastAsia="Arial"/>
              </w:rPr>
              <w:t>Powierzchnia</w:t>
            </w:r>
          </w:p>
        </w:tc>
      </w:tr>
      <w:tr w:rsidR="00211D1F" w:rsidRPr="00E8060D" w:rsidTr="00211D1F">
        <w:trPr>
          <w:trHeight w:val="322"/>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0" w:lineRule="atLeast"/>
              <w:rPr>
                <w:rFonts w:eastAsia="Times New Roman"/>
              </w:rPr>
            </w:pP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0" w:lineRule="atLeast"/>
              <w:rPr>
                <w:rFonts w:eastAsia="Times New Roman"/>
              </w:rPr>
            </w:pP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0" w:lineRule="atLeast"/>
              <w:rPr>
                <w:rFonts w:eastAsia="Times New Roman"/>
              </w:rPr>
            </w:pP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322" w:lineRule="exact"/>
              <w:ind w:right="520"/>
              <w:jc w:val="right"/>
              <w:rPr>
                <w:rFonts w:eastAsia="Arial"/>
              </w:rPr>
            </w:pPr>
            <w:r w:rsidRPr="00E8060D">
              <w:rPr>
                <w:rFonts w:eastAsia="Arial"/>
              </w:rPr>
              <w:t>(m</w:t>
            </w:r>
            <w:r w:rsidRPr="00E8060D">
              <w:rPr>
                <w:rFonts w:eastAsia="Arial"/>
                <w:vertAlign w:val="superscript"/>
              </w:rPr>
              <w:t>2</w:t>
            </w:r>
            <w:r w:rsidRPr="00E8060D">
              <w:rPr>
                <w:rFonts w:eastAsia="Arial"/>
              </w:rPr>
              <w:t>)</w:t>
            </w:r>
          </w:p>
        </w:tc>
      </w:tr>
      <w:tr w:rsidR="00211D1F" w:rsidRPr="00E8060D" w:rsidTr="00211D1F">
        <w:trPr>
          <w:trHeight w:val="266"/>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8"/>
              </w:rPr>
            </w:pPr>
            <w:r w:rsidRPr="00E8060D">
              <w:rPr>
                <w:rFonts w:eastAsia="Arial"/>
                <w:w w:val="98"/>
              </w:rPr>
              <w:t>0.01</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rPr>
                <w:rFonts w:eastAsia="Arial"/>
              </w:rPr>
            </w:pPr>
            <w:r w:rsidRPr="00E8060D">
              <w:rPr>
                <w:rFonts w:eastAsia="Arial"/>
              </w:rPr>
              <w:t>Wiatrołap</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9"/>
              </w:rPr>
            </w:pPr>
            <w:r w:rsidRPr="00E8060D">
              <w:rPr>
                <w:rFonts w:eastAsia="Arial"/>
                <w:w w:val="99"/>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ind w:right="40"/>
              <w:jc w:val="right"/>
              <w:rPr>
                <w:rFonts w:eastAsia="Arial"/>
              </w:rPr>
            </w:pPr>
            <w:r w:rsidRPr="00E8060D">
              <w:rPr>
                <w:rFonts w:eastAsia="Arial"/>
              </w:rPr>
              <w:t>1,92</w:t>
            </w:r>
          </w:p>
        </w:tc>
      </w:tr>
      <w:tr w:rsidR="00211D1F" w:rsidRPr="00E8060D" w:rsidTr="00211D1F">
        <w:trPr>
          <w:trHeight w:val="266"/>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8"/>
              </w:rPr>
            </w:pPr>
            <w:r w:rsidRPr="00E8060D">
              <w:rPr>
                <w:rFonts w:eastAsia="Arial"/>
                <w:w w:val="98"/>
              </w:rPr>
              <w:t>0.02</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rPr>
                <w:rFonts w:eastAsia="Arial"/>
              </w:rPr>
            </w:pPr>
            <w:r w:rsidRPr="00E8060D">
              <w:rPr>
                <w:rFonts w:eastAsia="Arial"/>
              </w:rPr>
              <w:t>Korytarz</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ind w:right="60"/>
              <w:jc w:val="right"/>
              <w:rPr>
                <w:rFonts w:eastAsia="Arial"/>
              </w:rPr>
            </w:pPr>
            <w:r w:rsidRPr="00E8060D">
              <w:rPr>
                <w:rFonts w:eastAsia="Arial"/>
              </w:rPr>
              <w:t>16,31</w:t>
            </w:r>
          </w:p>
        </w:tc>
      </w:tr>
      <w:tr w:rsidR="00211D1F" w:rsidRPr="00E8060D" w:rsidTr="00211D1F">
        <w:trPr>
          <w:trHeight w:val="266"/>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8"/>
              </w:rPr>
            </w:pPr>
            <w:r w:rsidRPr="00E8060D">
              <w:rPr>
                <w:rFonts w:eastAsia="Arial"/>
                <w:w w:val="98"/>
              </w:rPr>
              <w:t>0.03</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rPr>
                <w:rFonts w:eastAsia="Arial"/>
              </w:rPr>
            </w:pPr>
            <w:r w:rsidRPr="00E8060D">
              <w:rPr>
                <w:rFonts w:eastAsia="Arial"/>
              </w:rPr>
              <w:t>Pom. porządkowe</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ind w:right="60"/>
              <w:jc w:val="right"/>
              <w:rPr>
                <w:rFonts w:eastAsia="Arial"/>
              </w:rPr>
            </w:pPr>
            <w:r w:rsidRPr="00E8060D">
              <w:rPr>
                <w:rFonts w:eastAsia="Arial"/>
              </w:rPr>
              <w:t>1,76</w:t>
            </w:r>
          </w:p>
        </w:tc>
      </w:tr>
      <w:tr w:rsidR="00211D1F" w:rsidRPr="00E8060D" w:rsidTr="00211D1F">
        <w:trPr>
          <w:trHeight w:val="266"/>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8"/>
              </w:rPr>
            </w:pPr>
            <w:r w:rsidRPr="00E8060D">
              <w:rPr>
                <w:rFonts w:eastAsia="Arial"/>
                <w:w w:val="98"/>
              </w:rPr>
              <w:t>0.04</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rPr>
                <w:rFonts w:eastAsia="Arial"/>
              </w:rPr>
            </w:pPr>
            <w:r w:rsidRPr="00E8060D">
              <w:rPr>
                <w:rFonts w:eastAsia="Arial"/>
              </w:rPr>
              <w:t>Pom. gospodarcze</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ind w:right="60"/>
              <w:jc w:val="right"/>
              <w:rPr>
                <w:rFonts w:eastAsia="Arial"/>
              </w:rPr>
            </w:pPr>
            <w:r w:rsidRPr="00E8060D">
              <w:rPr>
                <w:rFonts w:eastAsia="Arial"/>
              </w:rPr>
              <w:t>9,71</w:t>
            </w:r>
          </w:p>
        </w:tc>
      </w:tr>
      <w:tr w:rsidR="00211D1F" w:rsidRPr="00E8060D" w:rsidTr="00211D1F">
        <w:trPr>
          <w:trHeight w:val="265"/>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8"/>
              </w:rPr>
            </w:pPr>
            <w:r w:rsidRPr="00E8060D">
              <w:rPr>
                <w:rFonts w:eastAsia="Arial"/>
                <w:w w:val="98"/>
              </w:rPr>
              <w:t>0.05</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rPr>
                <w:rFonts w:eastAsia="Arial"/>
              </w:rPr>
            </w:pPr>
            <w:r w:rsidRPr="00E8060D">
              <w:rPr>
                <w:rFonts w:eastAsia="Arial"/>
              </w:rPr>
              <w:t>Sala konferencyjna</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ind w:right="60"/>
              <w:jc w:val="right"/>
              <w:rPr>
                <w:rFonts w:eastAsia="Arial"/>
              </w:rPr>
            </w:pPr>
            <w:r w:rsidRPr="00E8060D">
              <w:rPr>
                <w:rFonts w:eastAsia="Arial"/>
              </w:rPr>
              <w:t>32,71</w:t>
            </w:r>
          </w:p>
        </w:tc>
      </w:tr>
      <w:tr w:rsidR="00211D1F" w:rsidRPr="00E8060D" w:rsidTr="00211D1F">
        <w:trPr>
          <w:trHeight w:val="266"/>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6" w:lineRule="exact"/>
              <w:jc w:val="center"/>
              <w:rPr>
                <w:rFonts w:eastAsia="Arial"/>
                <w:w w:val="98"/>
              </w:rPr>
            </w:pPr>
            <w:r w:rsidRPr="00E8060D">
              <w:rPr>
                <w:rFonts w:eastAsia="Arial"/>
                <w:w w:val="98"/>
              </w:rPr>
              <w:t>0.06</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6" w:lineRule="exact"/>
              <w:rPr>
                <w:rFonts w:eastAsia="Arial"/>
              </w:rPr>
            </w:pPr>
            <w:proofErr w:type="spellStart"/>
            <w:r w:rsidRPr="00E8060D">
              <w:rPr>
                <w:rFonts w:eastAsia="Arial"/>
              </w:rPr>
              <w:t>Zapl</w:t>
            </w:r>
            <w:proofErr w:type="spellEnd"/>
            <w:r w:rsidRPr="00E8060D">
              <w:rPr>
                <w:rFonts w:eastAsia="Arial"/>
              </w:rPr>
              <w:t>. sanitarne męskie</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6"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6" w:lineRule="exact"/>
              <w:ind w:right="60"/>
              <w:jc w:val="right"/>
              <w:rPr>
                <w:rFonts w:eastAsia="Arial"/>
              </w:rPr>
            </w:pPr>
            <w:r w:rsidRPr="00E8060D">
              <w:rPr>
                <w:rFonts w:eastAsia="Arial"/>
              </w:rPr>
              <w:t>23,98</w:t>
            </w:r>
          </w:p>
        </w:tc>
      </w:tr>
      <w:tr w:rsidR="00211D1F" w:rsidRPr="00E8060D" w:rsidTr="00211D1F">
        <w:trPr>
          <w:trHeight w:val="265"/>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8"/>
              </w:rPr>
            </w:pPr>
            <w:r w:rsidRPr="00E8060D">
              <w:rPr>
                <w:rFonts w:eastAsia="Arial"/>
                <w:w w:val="98"/>
              </w:rPr>
              <w:t>0.07</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rPr>
                <w:rFonts w:eastAsia="Arial"/>
              </w:rPr>
            </w:pPr>
            <w:proofErr w:type="spellStart"/>
            <w:r w:rsidRPr="00E8060D">
              <w:rPr>
                <w:rFonts w:eastAsia="Arial"/>
              </w:rPr>
              <w:t>Zapl</w:t>
            </w:r>
            <w:proofErr w:type="spellEnd"/>
            <w:r w:rsidRPr="00E8060D">
              <w:rPr>
                <w:rFonts w:eastAsia="Arial"/>
              </w:rPr>
              <w:t>. sanitarne damskie</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ind w:right="80"/>
              <w:jc w:val="right"/>
              <w:rPr>
                <w:rFonts w:eastAsia="Arial"/>
              </w:rPr>
            </w:pPr>
            <w:r w:rsidRPr="00E8060D">
              <w:rPr>
                <w:rFonts w:eastAsia="Arial"/>
              </w:rPr>
              <w:t>23,98</w:t>
            </w:r>
          </w:p>
        </w:tc>
      </w:tr>
      <w:tr w:rsidR="00211D1F" w:rsidRPr="00E8060D" w:rsidTr="00211D1F">
        <w:trPr>
          <w:trHeight w:val="266"/>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8"/>
              </w:rPr>
            </w:pPr>
            <w:r w:rsidRPr="00E8060D">
              <w:rPr>
                <w:rFonts w:eastAsia="Arial"/>
                <w:w w:val="98"/>
              </w:rPr>
              <w:t>0.08</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rPr>
                <w:rFonts w:eastAsia="Arial"/>
              </w:rPr>
            </w:pPr>
            <w:r w:rsidRPr="00E8060D">
              <w:rPr>
                <w:rFonts w:eastAsia="Arial"/>
              </w:rPr>
              <w:t>Magazyn</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ind w:right="60"/>
              <w:jc w:val="right"/>
              <w:rPr>
                <w:rFonts w:eastAsia="Arial"/>
              </w:rPr>
            </w:pPr>
            <w:r w:rsidRPr="00E8060D">
              <w:rPr>
                <w:rFonts w:eastAsia="Arial"/>
              </w:rPr>
              <w:t>7,28</w:t>
            </w:r>
          </w:p>
        </w:tc>
      </w:tr>
      <w:tr w:rsidR="00211D1F" w:rsidRPr="00E8060D" w:rsidTr="00211D1F">
        <w:trPr>
          <w:trHeight w:val="266"/>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8"/>
              </w:rPr>
            </w:pPr>
            <w:r w:rsidRPr="00E8060D">
              <w:rPr>
                <w:rFonts w:eastAsia="Arial"/>
                <w:w w:val="98"/>
              </w:rPr>
              <w:t>0.09</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rPr>
                <w:rFonts w:eastAsia="Arial"/>
              </w:rPr>
            </w:pPr>
            <w:r w:rsidRPr="00E8060D">
              <w:rPr>
                <w:rFonts w:eastAsia="Arial"/>
              </w:rPr>
              <w:t>Pom. techniczne</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ind w:right="60"/>
              <w:jc w:val="right"/>
              <w:rPr>
                <w:rFonts w:eastAsia="Arial"/>
              </w:rPr>
            </w:pPr>
            <w:r w:rsidRPr="00E8060D">
              <w:rPr>
                <w:rFonts w:eastAsia="Arial"/>
              </w:rPr>
              <w:t>4,05</w:t>
            </w:r>
          </w:p>
        </w:tc>
      </w:tr>
      <w:tr w:rsidR="00211D1F" w:rsidRPr="00E8060D" w:rsidTr="00211D1F">
        <w:trPr>
          <w:trHeight w:val="266"/>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6" w:lineRule="exact"/>
              <w:jc w:val="center"/>
              <w:rPr>
                <w:rFonts w:eastAsia="Arial"/>
                <w:w w:val="98"/>
              </w:rPr>
            </w:pPr>
            <w:r w:rsidRPr="00E8060D">
              <w:rPr>
                <w:rFonts w:eastAsia="Arial"/>
                <w:w w:val="98"/>
              </w:rPr>
              <w:t>0.10</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6" w:lineRule="exact"/>
              <w:rPr>
                <w:rFonts w:eastAsia="Arial"/>
              </w:rPr>
            </w:pPr>
            <w:r w:rsidRPr="00E8060D">
              <w:rPr>
                <w:rFonts w:eastAsia="Arial"/>
              </w:rPr>
              <w:t xml:space="preserve">WC damskie/os. </w:t>
            </w:r>
            <w:proofErr w:type="spellStart"/>
            <w:r w:rsidRPr="00E8060D">
              <w:rPr>
                <w:rFonts w:eastAsia="Arial"/>
              </w:rPr>
              <w:t>nps</w:t>
            </w:r>
            <w:proofErr w:type="spellEnd"/>
            <w:r w:rsidRPr="00E8060D">
              <w:rPr>
                <w:rFonts w:eastAsia="Arial"/>
              </w:rPr>
              <w:t>.</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6"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6" w:lineRule="exact"/>
              <w:ind w:right="60"/>
              <w:jc w:val="right"/>
              <w:rPr>
                <w:rFonts w:eastAsia="Arial"/>
              </w:rPr>
            </w:pPr>
            <w:r w:rsidRPr="00E8060D">
              <w:rPr>
                <w:rFonts w:eastAsia="Arial"/>
              </w:rPr>
              <w:t>5,95</w:t>
            </w:r>
          </w:p>
        </w:tc>
      </w:tr>
      <w:tr w:rsidR="00211D1F" w:rsidRPr="00E8060D" w:rsidTr="00211D1F">
        <w:trPr>
          <w:trHeight w:val="266"/>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w w:val="98"/>
              </w:rPr>
            </w:pPr>
            <w:r w:rsidRPr="00E8060D">
              <w:rPr>
                <w:rFonts w:eastAsia="Arial"/>
                <w:w w:val="98"/>
              </w:rPr>
              <w:t>0.11</w:t>
            </w: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rPr>
                <w:rFonts w:eastAsia="Arial"/>
              </w:rPr>
            </w:pPr>
            <w:r w:rsidRPr="00E8060D">
              <w:rPr>
                <w:rFonts w:eastAsia="Arial"/>
              </w:rPr>
              <w:t>WC męskie</w:t>
            </w: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jc w:val="center"/>
              <w:rPr>
                <w:rFonts w:eastAsia="Arial"/>
              </w:rPr>
            </w:pPr>
            <w:r w:rsidRPr="00E8060D">
              <w:rPr>
                <w:rFonts w:eastAsia="Arial"/>
              </w:rPr>
              <w:t>płytki ceramiczne</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65" w:lineRule="exact"/>
              <w:ind w:right="60"/>
              <w:jc w:val="right"/>
              <w:rPr>
                <w:rFonts w:eastAsia="Arial"/>
              </w:rPr>
            </w:pPr>
            <w:r w:rsidRPr="00E8060D">
              <w:rPr>
                <w:rFonts w:eastAsia="Arial"/>
              </w:rPr>
              <w:t>3,74</w:t>
            </w:r>
          </w:p>
        </w:tc>
      </w:tr>
      <w:tr w:rsidR="00211D1F" w:rsidRPr="00E8060D" w:rsidTr="00211D1F">
        <w:trPr>
          <w:trHeight w:val="273"/>
        </w:trPr>
        <w:tc>
          <w:tcPr>
            <w:tcW w:w="880" w:type="dxa"/>
            <w:tcBorders>
              <w:left w:val="single" w:sz="8" w:space="0" w:color="auto"/>
              <w:bottom w:val="single" w:sz="8" w:space="0" w:color="auto"/>
              <w:right w:val="single" w:sz="8" w:space="0" w:color="auto"/>
            </w:tcBorders>
            <w:shd w:val="clear" w:color="auto" w:fill="auto"/>
            <w:vAlign w:val="bottom"/>
          </w:tcPr>
          <w:p w:rsidR="00211D1F" w:rsidRPr="00E8060D" w:rsidRDefault="00211D1F" w:rsidP="009172E9">
            <w:pPr>
              <w:spacing w:line="0" w:lineRule="atLeast"/>
              <w:rPr>
                <w:rFonts w:eastAsia="Times New Roman"/>
              </w:rPr>
            </w:pPr>
          </w:p>
        </w:tc>
        <w:tc>
          <w:tcPr>
            <w:tcW w:w="2920" w:type="dxa"/>
            <w:tcBorders>
              <w:bottom w:val="single" w:sz="8" w:space="0" w:color="auto"/>
              <w:right w:val="single" w:sz="8" w:space="0" w:color="auto"/>
            </w:tcBorders>
            <w:shd w:val="clear" w:color="auto" w:fill="auto"/>
            <w:vAlign w:val="bottom"/>
          </w:tcPr>
          <w:p w:rsidR="00211D1F" w:rsidRPr="00E8060D" w:rsidRDefault="00211D1F" w:rsidP="009172E9">
            <w:pPr>
              <w:spacing w:line="0" w:lineRule="atLeast"/>
              <w:rPr>
                <w:rFonts w:eastAsia="Times New Roman"/>
              </w:rPr>
            </w:pPr>
          </w:p>
        </w:tc>
        <w:tc>
          <w:tcPr>
            <w:tcW w:w="2640" w:type="dxa"/>
            <w:tcBorders>
              <w:bottom w:val="single" w:sz="8" w:space="0" w:color="auto"/>
              <w:right w:val="single" w:sz="8" w:space="0" w:color="auto"/>
            </w:tcBorders>
            <w:shd w:val="clear" w:color="auto" w:fill="auto"/>
            <w:vAlign w:val="bottom"/>
          </w:tcPr>
          <w:p w:rsidR="00211D1F" w:rsidRPr="00E8060D" w:rsidRDefault="00211D1F" w:rsidP="009172E9">
            <w:pPr>
              <w:spacing w:line="273" w:lineRule="exact"/>
              <w:ind w:left="1660"/>
              <w:rPr>
                <w:rFonts w:eastAsia="Arial"/>
                <w:b/>
              </w:rPr>
            </w:pPr>
            <w:r w:rsidRPr="00E8060D">
              <w:rPr>
                <w:rFonts w:eastAsia="Arial"/>
                <w:b/>
              </w:rPr>
              <w:t>Razem</w:t>
            </w:r>
          </w:p>
        </w:tc>
        <w:tc>
          <w:tcPr>
            <w:tcW w:w="1700" w:type="dxa"/>
            <w:tcBorders>
              <w:bottom w:val="single" w:sz="8" w:space="0" w:color="auto"/>
              <w:right w:val="single" w:sz="8" w:space="0" w:color="auto"/>
            </w:tcBorders>
            <w:shd w:val="clear" w:color="auto" w:fill="auto"/>
            <w:vAlign w:val="bottom"/>
          </w:tcPr>
          <w:p w:rsidR="00211D1F" w:rsidRPr="00E8060D" w:rsidRDefault="00211D1F" w:rsidP="009172E9">
            <w:pPr>
              <w:spacing w:line="273" w:lineRule="exact"/>
              <w:ind w:right="80"/>
              <w:jc w:val="right"/>
              <w:rPr>
                <w:rFonts w:eastAsia="Arial"/>
              </w:rPr>
            </w:pPr>
            <w:r w:rsidRPr="00E8060D">
              <w:rPr>
                <w:rFonts w:eastAsia="Arial"/>
              </w:rPr>
              <w:t>131,39</w:t>
            </w:r>
          </w:p>
        </w:tc>
      </w:tr>
    </w:tbl>
    <w:p w:rsidR="00211D1F" w:rsidRPr="00E8060D" w:rsidRDefault="00211D1F" w:rsidP="00211D1F">
      <w:pPr>
        <w:pStyle w:val="p"/>
        <w:jc w:val="both"/>
      </w:pPr>
    </w:p>
    <w:p w:rsidR="00211D1F" w:rsidRPr="00E8060D" w:rsidRDefault="00211D1F" w:rsidP="00211D1F">
      <w:pPr>
        <w:spacing w:line="0" w:lineRule="atLeast"/>
        <w:rPr>
          <w:rFonts w:eastAsia="Arial"/>
        </w:rPr>
      </w:pPr>
      <w:r w:rsidRPr="00E8060D">
        <w:rPr>
          <w:rFonts w:eastAsia="Arial"/>
        </w:rPr>
        <w:t>Fundamenty:</w:t>
      </w:r>
    </w:p>
    <w:p w:rsidR="00211D1F" w:rsidRPr="00E8060D" w:rsidRDefault="00211D1F" w:rsidP="00211D1F">
      <w:pPr>
        <w:spacing w:line="0" w:lineRule="atLeast"/>
        <w:jc w:val="both"/>
        <w:rPr>
          <w:rFonts w:eastAsia="Arial"/>
        </w:rPr>
      </w:pPr>
      <w:r w:rsidRPr="00E8060D">
        <w:rPr>
          <w:rFonts w:eastAsia="Arial"/>
        </w:rPr>
        <w:t>Posadowienie zaprojektowano jako bezpośrednie w postaci ciągłych ław żelbetowych. Wszystkie fundamenty zaprojektowano z betonu marki C16/20, zbrojone stalą A-III (34GS, RB 400/500) Ø12, 16, A-I (ST3S) Ø6. Minimalna grubość otulenia zbrojenia głównego wynosi 5,0 cm. Ławy fundamentowe – o szerokości 50, 70 i 100cm oraz wysokości 40cm - wykonać na warstwie chudego betonu, zbrojenie 4Ø12 (6Ø12 dla ław o szerokości 100cm), strzemiona Ø6 co 30cm. Ściany fundamentowe wykonać z bloczków betonowych M4 i M2 (25 i 12 cm) klasy 15 na zaprawie cementowej marki 5 i ocieplić płytami ze styropianu ekstrudowanego XPS gr. 12cm. Głębokość posadowienia fundamentów zgodnie z rysunkami szczegółowymi.</w:t>
      </w:r>
    </w:p>
    <w:p w:rsidR="00211D1F" w:rsidRPr="00E8060D" w:rsidRDefault="00211D1F" w:rsidP="00211D1F">
      <w:pPr>
        <w:spacing w:line="238" w:lineRule="auto"/>
        <w:jc w:val="both"/>
        <w:rPr>
          <w:rFonts w:eastAsia="Arial"/>
        </w:rPr>
      </w:pPr>
      <w:r w:rsidRPr="00E8060D">
        <w:rPr>
          <w:rFonts w:eastAsia="Arial"/>
        </w:rPr>
        <w:t>UWAGA!</w:t>
      </w:r>
      <w:r w:rsidRPr="00E8060D">
        <w:rPr>
          <w:rFonts w:eastAsia="Arial"/>
        </w:rPr>
        <w:t xml:space="preserve"> Z </w:t>
      </w:r>
      <w:r w:rsidRPr="00E8060D">
        <w:rPr>
          <w:rFonts w:eastAsia="Arial"/>
        </w:rPr>
        <w:t>ław fundamentowych należy wypuścić łączniki do zbrojenia rdzeni żelbetowych.</w:t>
      </w:r>
    </w:p>
    <w:p w:rsidR="00211D1F" w:rsidRPr="00E8060D" w:rsidRDefault="00211D1F" w:rsidP="00211D1F">
      <w:pPr>
        <w:spacing w:line="0" w:lineRule="atLeast"/>
        <w:rPr>
          <w:rFonts w:eastAsia="Arial"/>
        </w:rPr>
      </w:pPr>
      <w:r w:rsidRPr="00E8060D">
        <w:rPr>
          <w:rFonts w:eastAsia="Arial"/>
        </w:rPr>
        <w:t>Ściany zewnętrzne:</w:t>
      </w:r>
    </w:p>
    <w:p w:rsidR="00211D1F" w:rsidRPr="00E8060D" w:rsidRDefault="00211D1F" w:rsidP="00211D1F">
      <w:pPr>
        <w:spacing w:line="0" w:lineRule="atLeast"/>
        <w:rPr>
          <w:rFonts w:eastAsia="Arial"/>
        </w:rPr>
      </w:pPr>
      <w:r w:rsidRPr="00E8060D">
        <w:rPr>
          <w:rFonts w:eastAsia="Arial"/>
        </w:rPr>
        <w:t>Do wymurowania w projektowanym układzie warstw (od wewnątrz):</w:t>
      </w:r>
    </w:p>
    <w:p w:rsidR="00211D1F" w:rsidRPr="00E8060D" w:rsidRDefault="00211D1F" w:rsidP="00211D1F">
      <w:pPr>
        <w:spacing w:line="0" w:lineRule="atLeast"/>
        <w:rPr>
          <w:rFonts w:eastAsia="Arial"/>
        </w:rPr>
      </w:pPr>
      <w:r w:rsidRPr="00E8060D">
        <w:rPr>
          <w:rFonts w:eastAsia="Arial"/>
        </w:rPr>
        <w:t xml:space="preserve">- </w:t>
      </w:r>
      <w:r w:rsidRPr="00E8060D">
        <w:rPr>
          <w:rFonts w:eastAsia="Arial"/>
        </w:rPr>
        <w:t>pustaki ceramiczne o gr.25m (ew. bloczki betonu komórkowego) na zaprawie termoizolacyjnej;</w:t>
      </w:r>
    </w:p>
    <w:p w:rsidR="00211D1F" w:rsidRPr="00E8060D" w:rsidRDefault="00211D1F" w:rsidP="00211D1F">
      <w:pPr>
        <w:spacing w:line="0" w:lineRule="atLeast"/>
        <w:rPr>
          <w:rFonts w:eastAsia="Arial"/>
        </w:rPr>
      </w:pPr>
      <w:r w:rsidRPr="00E8060D">
        <w:rPr>
          <w:rFonts w:eastAsia="Arial"/>
        </w:rPr>
        <w:t xml:space="preserve">- </w:t>
      </w:r>
      <w:r w:rsidRPr="00E8060D">
        <w:rPr>
          <w:rFonts w:eastAsia="Arial"/>
        </w:rPr>
        <w:t>styropian EPS 100 o gr. 15cm;</w:t>
      </w:r>
    </w:p>
    <w:p w:rsidR="00E8060D" w:rsidRDefault="00E8060D" w:rsidP="00211D1F">
      <w:pPr>
        <w:spacing w:line="0" w:lineRule="atLeast"/>
        <w:ind w:right="20"/>
        <w:jc w:val="both"/>
        <w:rPr>
          <w:rFonts w:eastAsia="Arial"/>
        </w:rPr>
      </w:pPr>
      <w:r>
        <w:rPr>
          <w:rFonts w:eastAsia="Arial"/>
        </w:rPr>
        <w:t>Ściany wewnętrzne:</w:t>
      </w:r>
    </w:p>
    <w:p w:rsidR="00211D1F" w:rsidRPr="00E8060D" w:rsidRDefault="00211D1F" w:rsidP="00211D1F">
      <w:pPr>
        <w:spacing w:line="0" w:lineRule="atLeast"/>
        <w:ind w:right="20"/>
        <w:jc w:val="both"/>
        <w:rPr>
          <w:rFonts w:eastAsia="Arial"/>
        </w:rPr>
      </w:pPr>
      <w:r w:rsidRPr="00E8060D">
        <w:rPr>
          <w:rFonts w:eastAsia="Arial"/>
        </w:rPr>
        <w:lastRenderedPageBreak/>
        <w:t>Ściany nośne zaprojektowano z pustaków ceramicznych gr. 25 cm. Ścianki działowe z pustaków ceramicznych gr. 12 cm (25 cm) lub z płyt gipsowo-kartonowych gr. 1,25 cm na ruszcie stalowym wypełnionym wełną mineralną gr. 5 cm.</w:t>
      </w:r>
    </w:p>
    <w:p w:rsidR="00211D1F" w:rsidRPr="00E8060D" w:rsidRDefault="00211D1F" w:rsidP="00211D1F">
      <w:pPr>
        <w:spacing w:line="239" w:lineRule="auto"/>
        <w:ind w:right="20"/>
        <w:jc w:val="both"/>
        <w:rPr>
          <w:rFonts w:eastAsia="Arial"/>
        </w:rPr>
      </w:pPr>
      <w:r w:rsidRPr="00E8060D">
        <w:rPr>
          <w:rFonts w:eastAsia="Arial"/>
        </w:rPr>
        <w:t xml:space="preserve">Uwaga: w miejscach narażonych na zwiększone działanie wilgoci (łazienka, </w:t>
      </w:r>
      <w:proofErr w:type="spellStart"/>
      <w:r w:rsidRPr="00E8060D">
        <w:rPr>
          <w:rFonts w:eastAsia="Arial"/>
        </w:rPr>
        <w:t>wc</w:t>
      </w:r>
      <w:proofErr w:type="spellEnd"/>
      <w:r w:rsidRPr="00E8060D">
        <w:rPr>
          <w:rFonts w:eastAsia="Arial"/>
        </w:rPr>
        <w:t>) zastosować płyty odporne na wilgoć (kolor zielony).</w:t>
      </w:r>
    </w:p>
    <w:p w:rsidR="00211D1F" w:rsidRPr="00E8060D" w:rsidRDefault="00211D1F" w:rsidP="00211D1F">
      <w:pPr>
        <w:spacing w:line="0" w:lineRule="atLeast"/>
        <w:rPr>
          <w:rFonts w:eastAsia="Arial"/>
        </w:rPr>
      </w:pPr>
      <w:r w:rsidRPr="00E8060D">
        <w:rPr>
          <w:rFonts w:eastAsia="Arial"/>
        </w:rPr>
        <w:t>Nadproża i wieńce:</w:t>
      </w:r>
    </w:p>
    <w:p w:rsidR="00211D1F" w:rsidRPr="00E8060D" w:rsidRDefault="00211D1F" w:rsidP="00211D1F">
      <w:pPr>
        <w:spacing w:line="0" w:lineRule="atLeast"/>
        <w:ind w:right="40"/>
        <w:jc w:val="both"/>
        <w:rPr>
          <w:rFonts w:eastAsia="Arial"/>
        </w:rPr>
      </w:pPr>
      <w:r w:rsidRPr="00E8060D">
        <w:rPr>
          <w:rFonts w:eastAsia="Arial"/>
        </w:rPr>
        <w:t xml:space="preserve">Nadproża nad otworami drzwiowymi i okiennymi – belki żelbetowe (w tym prefabrykowane L19), zgodnie </w:t>
      </w:r>
      <w:r w:rsidR="00E8060D">
        <w:rPr>
          <w:rFonts w:eastAsia="Arial"/>
        </w:rPr>
        <w:t xml:space="preserve">                     </w:t>
      </w:r>
      <w:r w:rsidRPr="00E8060D">
        <w:rPr>
          <w:rFonts w:eastAsia="Arial"/>
        </w:rPr>
        <w:t>z rysunkiem konstrukcyjnym. Należy wykonać wieńce żelbetowe z betonu C16/20 zbrojone prętami 4Ø12, strzemiona Ø6 co 30cm, stal zbrojeniowa - A-III (34GS,RB400/500,) Ø1 2, A-I (St3S) Ø6. Wymiary szczegółowe wieńców i nadproży podano na przekrojach i rysunkach konstrukcyjnych.</w:t>
      </w:r>
    </w:p>
    <w:p w:rsidR="00211D1F" w:rsidRPr="00E8060D" w:rsidRDefault="00211D1F" w:rsidP="00211D1F">
      <w:pPr>
        <w:spacing w:line="0" w:lineRule="atLeast"/>
        <w:rPr>
          <w:rFonts w:eastAsia="Arial"/>
        </w:rPr>
      </w:pPr>
      <w:r w:rsidRPr="00E8060D">
        <w:rPr>
          <w:rFonts w:eastAsia="Arial"/>
        </w:rPr>
        <w:t>Podciągi:</w:t>
      </w:r>
    </w:p>
    <w:p w:rsidR="00211D1F" w:rsidRPr="00E8060D" w:rsidRDefault="00211D1F" w:rsidP="00211D1F">
      <w:pPr>
        <w:spacing w:line="0" w:lineRule="atLeast"/>
        <w:ind w:right="40"/>
        <w:jc w:val="both"/>
        <w:rPr>
          <w:rFonts w:eastAsia="Arial"/>
        </w:rPr>
      </w:pPr>
      <w:r w:rsidRPr="00E8060D">
        <w:rPr>
          <w:rFonts w:eastAsia="Arial"/>
        </w:rPr>
        <w:t>Podciągi nad podcieniami budynku – belki żelbetowe, zgodnie z rysunkiem konstrukcyjnym. Należy wykonać podciągi żelbetowe z betonu C16/20 zbrojone prętami 4Ø12 gór ą i 4Ø12 dołem, strzemiona Ø6 co 15cm (12cm na odcinkach przypodporowych o dł. 60cm od podpór), pręty ciągłe na całej długości podciągu; stal zbrojeniowa - A-III (34GS,RB400/500,) Ø12, A-I (St3S) Ø6.</w:t>
      </w:r>
    </w:p>
    <w:p w:rsidR="00211D1F" w:rsidRPr="00E8060D" w:rsidRDefault="00211D1F" w:rsidP="00211D1F">
      <w:pPr>
        <w:spacing w:line="0" w:lineRule="atLeast"/>
        <w:rPr>
          <w:rFonts w:eastAsia="Arial"/>
        </w:rPr>
      </w:pPr>
      <w:r w:rsidRPr="00E8060D">
        <w:rPr>
          <w:rFonts w:eastAsia="Arial"/>
        </w:rPr>
        <w:t>Stropodach:</w:t>
      </w:r>
    </w:p>
    <w:p w:rsidR="00211D1F" w:rsidRPr="00E8060D" w:rsidRDefault="00211D1F" w:rsidP="00211D1F">
      <w:pPr>
        <w:spacing w:line="218" w:lineRule="auto"/>
        <w:ind w:right="20"/>
        <w:jc w:val="both"/>
        <w:rPr>
          <w:rFonts w:eastAsia="Arial"/>
        </w:rPr>
      </w:pPr>
      <w:r w:rsidRPr="00E8060D">
        <w:rPr>
          <w:rFonts w:eastAsia="Arial"/>
        </w:rPr>
        <w:t>Zaprojektowano stropodach kratownicowy drewniany o kącie nachylenia połaci wynoszącym 20</w:t>
      </w:r>
      <w:r w:rsidRPr="00E8060D">
        <w:rPr>
          <w:rFonts w:eastAsia="Arial"/>
          <w:vertAlign w:val="superscript"/>
        </w:rPr>
        <w:t>o</w:t>
      </w:r>
      <w:r w:rsidRPr="00E8060D">
        <w:rPr>
          <w:rFonts w:eastAsia="Arial"/>
        </w:rPr>
        <w:t>, oparty na wieńcu i podciągach żelbetowych.</w:t>
      </w:r>
    </w:p>
    <w:p w:rsidR="00211D1F" w:rsidRPr="00E8060D" w:rsidRDefault="00211D1F" w:rsidP="00211D1F">
      <w:pPr>
        <w:spacing w:line="211" w:lineRule="auto"/>
        <w:rPr>
          <w:rFonts w:eastAsia="Arial"/>
        </w:rPr>
      </w:pPr>
      <w:r w:rsidRPr="00E8060D">
        <w:rPr>
          <w:rFonts w:eastAsia="Arial"/>
        </w:rPr>
        <w:t>Pokrycie z gontu bitumicznego układanego na pełnym deskowaniu.</w:t>
      </w:r>
    </w:p>
    <w:p w:rsidR="00211D1F" w:rsidRPr="00E8060D" w:rsidRDefault="00211D1F" w:rsidP="00211D1F">
      <w:pPr>
        <w:spacing w:line="0" w:lineRule="atLeast"/>
        <w:ind w:right="40"/>
        <w:jc w:val="both"/>
        <w:rPr>
          <w:rFonts w:eastAsia="Arial"/>
        </w:rPr>
      </w:pPr>
      <w:r w:rsidRPr="00E8060D">
        <w:rPr>
          <w:rFonts w:eastAsia="Arial"/>
        </w:rPr>
        <w:t>Od wewnątrz poszycie z płyt gipsowo – kartonowych, montowanych na folii paroszczelnej do drewnianych kratownic. Pomiędzy kratownicami izolacja termiczna z wełny mineralnej gr. 25cm.</w:t>
      </w:r>
    </w:p>
    <w:p w:rsidR="00211D1F" w:rsidRPr="00E8060D" w:rsidRDefault="00211D1F" w:rsidP="00211D1F">
      <w:pPr>
        <w:spacing w:line="0" w:lineRule="atLeast"/>
        <w:rPr>
          <w:rFonts w:eastAsia="Arial"/>
        </w:rPr>
      </w:pPr>
      <w:r w:rsidRPr="00E8060D">
        <w:rPr>
          <w:rFonts w:eastAsia="Arial"/>
        </w:rPr>
        <w:t>Izolacje:</w:t>
      </w:r>
    </w:p>
    <w:p w:rsidR="00211D1F" w:rsidRPr="00E8060D" w:rsidRDefault="00211D1F" w:rsidP="00211D1F">
      <w:pPr>
        <w:spacing w:line="239" w:lineRule="auto"/>
        <w:jc w:val="both"/>
        <w:rPr>
          <w:rFonts w:eastAsia="Arial"/>
        </w:rPr>
      </w:pPr>
      <w:r w:rsidRPr="00E8060D">
        <w:rPr>
          <w:rFonts w:eastAsia="Arial"/>
        </w:rPr>
        <w:t xml:space="preserve">przeciwwilgociowe: Izolacja pionowa ław i ścian fundamentowych – powłoka np. </w:t>
      </w:r>
      <w:proofErr w:type="spellStart"/>
      <w:r w:rsidRPr="00E8060D">
        <w:rPr>
          <w:rFonts w:eastAsia="Arial"/>
        </w:rPr>
        <w:t>Superflex</w:t>
      </w:r>
      <w:proofErr w:type="spellEnd"/>
      <w:r w:rsidRPr="00E8060D">
        <w:rPr>
          <w:rFonts w:eastAsia="Arial"/>
        </w:rPr>
        <w:t xml:space="preserve"> 10 wg systemu DEITERMANN. Izolacja pozioma murów fundamentowych – jedna warstwa papy termozgrzewalnej lub powłoki np. DEITERMANN, </w:t>
      </w:r>
      <w:proofErr w:type="spellStart"/>
      <w:r w:rsidRPr="00E8060D">
        <w:rPr>
          <w:rFonts w:eastAsia="Arial"/>
        </w:rPr>
        <w:t>Adexin</w:t>
      </w:r>
      <w:proofErr w:type="spellEnd"/>
      <w:r w:rsidRPr="00E8060D">
        <w:rPr>
          <w:rFonts w:eastAsia="Arial"/>
        </w:rPr>
        <w:t xml:space="preserve"> HS lub </w:t>
      </w:r>
      <w:proofErr w:type="spellStart"/>
      <w:r w:rsidRPr="00E8060D">
        <w:rPr>
          <w:rFonts w:eastAsia="Arial"/>
        </w:rPr>
        <w:t>Schomburg</w:t>
      </w:r>
      <w:proofErr w:type="spellEnd"/>
      <w:r w:rsidRPr="00E8060D">
        <w:rPr>
          <w:rFonts w:eastAsia="Arial"/>
        </w:rPr>
        <w:t xml:space="preserve">. Izolacja </w:t>
      </w:r>
      <w:proofErr w:type="spellStart"/>
      <w:r w:rsidRPr="00E8060D">
        <w:rPr>
          <w:rFonts w:eastAsia="Arial"/>
        </w:rPr>
        <w:t>podposadzkowa</w:t>
      </w:r>
      <w:proofErr w:type="spellEnd"/>
      <w:r w:rsidRPr="00E8060D">
        <w:rPr>
          <w:rFonts w:eastAsia="Arial"/>
        </w:rPr>
        <w:t xml:space="preserve"> - jedna warstwa zgrzewanej folii PE - 0,2 mm i warstwa folii PE - 0,5 mm układana na zakład.</w:t>
      </w:r>
    </w:p>
    <w:p w:rsidR="00211D1F" w:rsidRPr="00E8060D" w:rsidRDefault="00211D1F" w:rsidP="00211D1F">
      <w:pPr>
        <w:spacing w:line="239" w:lineRule="auto"/>
        <w:ind w:right="40"/>
        <w:jc w:val="both"/>
        <w:rPr>
          <w:rFonts w:eastAsia="Arial"/>
        </w:rPr>
      </w:pPr>
      <w:r w:rsidRPr="00E8060D">
        <w:rPr>
          <w:rFonts w:eastAsia="Arial"/>
        </w:rPr>
        <w:t>termiczne: ocieplenie murów fundamentowych: styropian ekstrudowany XPS gr. 12cm, ocieplenie ścian zewnętrznych: styropian EPS 100 o gr. 15cm, ocieplenie stropodachu – wełna mineralna gr. 25cm, posadzki – styropian EPS-100 gr. 8 cm.</w:t>
      </w:r>
    </w:p>
    <w:p w:rsidR="00211D1F" w:rsidRPr="00E8060D" w:rsidRDefault="00211D1F" w:rsidP="00211D1F">
      <w:pPr>
        <w:spacing w:line="0" w:lineRule="atLeast"/>
        <w:rPr>
          <w:rFonts w:eastAsia="Arial"/>
        </w:rPr>
      </w:pPr>
      <w:r w:rsidRPr="00E8060D">
        <w:rPr>
          <w:rFonts w:eastAsia="Arial"/>
        </w:rPr>
        <w:t>Okna:</w:t>
      </w:r>
    </w:p>
    <w:p w:rsidR="00211D1F" w:rsidRPr="00E8060D" w:rsidRDefault="00211D1F" w:rsidP="00211D1F">
      <w:pPr>
        <w:spacing w:line="218" w:lineRule="auto"/>
        <w:ind w:right="40"/>
        <w:jc w:val="both"/>
        <w:rPr>
          <w:rFonts w:eastAsia="Arial"/>
        </w:rPr>
      </w:pPr>
      <w:r w:rsidRPr="00E8060D">
        <w:rPr>
          <w:rFonts w:eastAsia="Arial"/>
        </w:rPr>
        <w:t xml:space="preserve">Okna aluminiowe lub PCV, z </w:t>
      </w:r>
      <w:proofErr w:type="spellStart"/>
      <w:r w:rsidRPr="00E8060D">
        <w:rPr>
          <w:rFonts w:eastAsia="Arial"/>
        </w:rPr>
        <w:t>okuciami</w:t>
      </w:r>
      <w:proofErr w:type="spellEnd"/>
      <w:r w:rsidRPr="00E8060D">
        <w:rPr>
          <w:rFonts w:eastAsia="Arial"/>
        </w:rPr>
        <w:t xml:space="preserve"> obwiedniowymi, z niskoemisyjną szybą</w:t>
      </w:r>
      <w:r w:rsidRPr="00E8060D">
        <w:rPr>
          <w:rFonts w:eastAsia="Arial"/>
        </w:rPr>
        <w:t xml:space="preserve"> </w:t>
      </w:r>
      <w:r w:rsidRPr="00E8060D">
        <w:rPr>
          <w:rFonts w:eastAsia="Arial"/>
        </w:rPr>
        <w:t>termoizolacyjną o współczynniku U=1,0 W/m</w:t>
      </w:r>
      <w:r w:rsidRPr="00E8060D">
        <w:rPr>
          <w:rFonts w:eastAsia="Arial"/>
          <w:vertAlign w:val="superscript"/>
        </w:rPr>
        <w:t>2</w:t>
      </w:r>
      <w:r w:rsidRPr="00E8060D">
        <w:rPr>
          <w:rFonts w:eastAsia="Arial"/>
        </w:rPr>
        <w:t>K.</w:t>
      </w:r>
    </w:p>
    <w:p w:rsidR="00211D1F" w:rsidRPr="00E8060D" w:rsidRDefault="00211D1F" w:rsidP="00211D1F">
      <w:pPr>
        <w:spacing w:line="0" w:lineRule="atLeast"/>
        <w:rPr>
          <w:rFonts w:eastAsia="Arial"/>
        </w:rPr>
      </w:pPr>
      <w:r w:rsidRPr="00E8060D">
        <w:rPr>
          <w:rFonts w:eastAsia="Arial"/>
        </w:rPr>
        <w:t>Parapety:</w:t>
      </w:r>
    </w:p>
    <w:p w:rsidR="00211D1F" w:rsidRPr="00E8060D" w:rsidRDefault="00211D1F" w:rsidP="00211D1F">
      <w:pPr>
        <w:spacing w:line="0" w:lineRule="atLeast"/>
        <w:rPr>
          <w:rFonts w:eastAsia="Arial"/>
        </w:rPr>
      </w:pPr>
      <w:r w:rsidRPr="00E8060D">
        <w:rPr>
          <w:rFonts w:eastAsia="Arial"/>
        </w:rPr>
        <w:t>zewnętrzne: z blachy powlekanej;</w:t>
      </w:r>
    </w:p>
    <w:p w:rsidR="00211D1F" w:rsidRPr="00E8060D" w:rsidRDefault="00211D1F" w:rsidP="00211D1F">
      <w:pPr>
        <w:spacing w:line="0" w:lineRule="atLeast"/>
        <w:rPr>
          <w:rFonts w:eastAsia="Arial"/>
        </w:rPr>
      </w:pPr>
      <w:r w:rsidRPr="00E8060D">
        <w:rPr>
          <w:rFonts w:eastAsia="Arial"/>
        </w:rPr>
        <w:t>wewnętrzne: z płytek ceramicznych lub PCV.</w:t>
      </w:r>
      <w:bookmarkStart w:id="1" w:name="page9"/>
      <w:bookmarkEnd w:id="1"/>
    </w:p>
    <w:p w:rsidR="00211D1F" w:rsidRPr="00E8060D" w:rsidRDefault="00211D1F" w:rsidP="00211D1F">
      <w:pPr>
        <w:spacing w:line="0" w:lineRule="atLeast"/>
        <w:rPr>
          <w:rFonts w:eastAsia="Arial"/>
        </w:rPr>
      </w:pPr>
      <w:r w:rsidRPr="00E8060D">
        <w:rPr>
          <w:rFonts w:eastAsia="Arial"/>
        </w:rPr>
        <w:t>Drzwi wewnętrzne i zewnętrzne:</w:t>
      </w:r>
    </w:p>
    <w:p w:rsidR="00211D1F" w:rsidRPr="00E8060D" w:rsidRDefault="00211D1F" w:rsidP="00211D1F">
      <w:pPr>
        <w:spacing w:line="0" w:lineRule="atLeast"/>
        <w:ind w:right="120"/>
        <w:jc w:val="both"/>
        <w:rPr>
          <w:rFonts w:eastAsia="Arial"/>
        </w:rPr>
      </w:pPr>
      <w:r w:rsidRPr="00E8060D">
        <w:rPr>
          <w:rFonts w:eastAsia="Arial"/>
        </w:rPr>
        <w:t xml:space="preserve">Drzwi znormalizowane drewniane lub stalowe, według rysunku zestawienia. Drzwi do pomieszczeń sanitarnych </w:t>
      </w:r>
      <w:r w:rsidR="00E8060D">
        <w:rPr>
          <w:rFonts w:eastAsia="Arial"/>
        </w:rPr>
        <w:t xml:space="preserve"> </w:t>
      </w:r>
      <w:r w:rsidRPr="00E8060D">
        <w:rPr>
          <w:rFonts w:eastAsia="Arial"/>
        </w:rPr>
        <w:t>i technicznych należy wyposażyć w kratkę</w:t>
      </w:r>
      <w:r w:rsidRPr="00E8060D">
        <w:rPr>
          <w:rFonts w:eastAsia="Arial"/>
        </w:rPr>
        <w:t xml:space="preserve"> </w:t>
      </w:r>
      <w:r w:rsidRPr="00E8060D">
        <w:rPr>
          <w:rFonts w:eastAsia="Arial"/>
        </w:rPr>
        <w:t>wentylacyjną z nawiewnym otworem wentylacyjnym o powierzchni minimum 0,022 m</w:t>
      </w:r>
      <w:r w:rsidRPr="00E8060D">
        <w:rPr>
          <w:rFonts w:eastAsia="Arial"/>
          <w:vertAlign w:val="superscript"/>
        </w:rPr>
        <w:t>2</w:t>
      </w:r>
      <w:r w:rsidRPr="00E8060D">
        <w:rPr>
          <w:rFonts w:eastAsia="Arial"/>
        </w:rPr>
        <w:t>.</w:t>
      </w:r>
    </w:p>
    <w:p w:rsidR="00211D1F" w:rsidRPr="00E8060D" w:rsidRDefault="00211D1F" w:rsidP="00211D1F">
      <w:pPr>
        <w:spacing w:line="0" w:lineRule="atLeast"/>
        <w:rPr>
          <w:rFonts w:eastAsia="Arial"/>
        </w:rPr>
      </w:pPr>
      <w:r w:rsidRPr="00E8060D">
        <w:rPr>
          <w:rFonts w:eastAsia="Arial"/>
        </w:rPr>
        <w:t>Podłogi:</w:t>
      </w:r>
    </w:p>
    <w:p w:rsidR="00211D1F" w:rsidRPr="00E8060D" w:rsidRDefault="00211D1F" w:rsidP="00E8060D">
      <w:pPr>
        <w:spacing w:line="0" w:lineRule="atLeast"/>
        <w:ind w:right="120"/>
        <w:jc w:val="both"/>
        <w:rPr>
          <w:rFonts w:eastAsia="Arial"/>
        </w:rPr>
      </w:pPr>
      <w:r w:rsidRPr="00E8060D">
        <w:rPr>
          <w:rFonts w:eastAsia="Arial"/>
        </w:rPr>
        <w:lastRenderedPageBreak/>
        <w:t xml:space="preserve">Na posadzkach zaprojektowano płytki </w:t>
      </w:r>
      <w:proofErr w:type="spellStart"/>
      <w:r w:rsidRPr="00E8060D">
        <w:rPr>
          <w:rFonts w:eastAsia="Arial"/>
        </w:rPr>
        <w:t>gresowe</w:t>
      </w:r>
      <w:proofErr w:type="spellEnd"/>
      <w:r w:rsidRPr="00E8060D">
        <w:rPr>
          <w:rFonts w:eastAsia="Arial"/>
        </w:rPr>
        <w:t>, antypoślizgowe, o odporności na plamienie, ścieranie wgłębne max.130mm, nasiąkliwości nie większej niż 0,05% oraz twardości 8 (w skali Mohsa). Należy zastosować fugi epoksydowe o gładkiej, zmywalnej i nie nasiąkliwej powierzchni.</w:t>
      </w:r>
    </w:p>
    <w:p w:rsidR="00211D1F" w:rsidRPr="00E8060D" w:rsidRDefault="00211D1F" w:rsidP="00211D1F">
      <w:pPr>
        <w:spacing w:line="0" w:lineRule="atLeast"/>
        <w:rPr>
          <w:rFonts w:eastAsia="Arial"/>
        </w:rPr>
      </w:pPr>
      <w:r w:rsidRPr="00E8060D">
        <w:rPr>
          <w:rFonts w:eastAsia="Arial"/>
        </w:rPr>
        <w:t>Wykończenie ścian:</w:t>
      </w:r>
    </w:p>
    <w:p w:rsidR="00211D1F" w:rsidRPr="00E8060D" w:rsidRDefault="00211D1F" w:rsidP="00E8060D">
      <w:pPr>
        <w:spacing w:line="239" w:lineRule="auto"/>
        <w:ind w:right="80"/>
        <w:jc w:val="both"/>
        <w:rPr>
          <w:rFonts w:eastAsia="Arial"/>
        </w:rPr>
      </w:pPr>
      <w:r w:rsidRPr="00E8060D">
        <w:rPr>
          <w:rFonts w:eastAsia="Arial"/>
        </w:rPr>
        <w:t>Elementy stalowe należy zabezpieczyć antykorozyjnie przez malowanie 1x farbą olejno - żywiczną do gruntowania oraz 2x emalią ftalową ogólnego stosowania. Powierzchnie ścian i sufitów we wszystkich pomieszczeniach wykończone na gładko. Ściany w pomieszczeniach: natrysków, porządkowym, oraz obu WC wyłożyć płytkami do pełnej wysokości. Ściany i sufity malować farbą paroprzepuszczalną w jasnym kolorze. W pomieszczeniach narażonych na działanie wilgoci zastosować farbę emulsyjną. Wszystkie zastosowane farby muszą posiadać odpowiednie atesty.</w:t>
      </w:r>
    </w:p>
    <w:p w:rsidR="00211D1F" w:rsidRPr="00E8060D" w:rsidRDefault="00211D1F" w:rsidP="00E8060D">
      <w:pPr>
        <w:spacing w:line="0" w:lineRule="atLeast"/>
        <w:rPr>
          <w:rFonts w:eastAsia="Arial"/>
        </w:rPr>
      </w:pPr>
      <w:r w:rsidRPr="00E8060D">
        <w:rPr>
          <w:rFonts w:eastAsia="Arial"/>
        </w:rPr>
        <w:t>Obróbki blacharskie:</w:t>
      </w:r>
    </w:p>
    <w:p w:rsidR="00211D1F" w:rsidRPr="00E8060D" w:rsidRDefault="00211D1F" w:rsidP="00E8060D">
      <w:pPr>
        <w:tabs>
          <w:tab w:val="left" w:pos="4260"/>
        </w:tabs>
        <w:spacing w:line="238" w:lineRule="auto"/>
        <w:rPr>
          <w:rFonts w:eastAsia="Arial"/>
        </w:rPr>
      </w:pPr>
      <w:r w:rsidRPr="00E8060D">
        <w:rPr>
          <w:rFonts w:eastAsia="Arial"/>
        </w:rPr>
        <w:t>Opierzenia zaprojektowano</w:t>
      </w:r>
      <w:r w:rsidR="00E8060D" w:rsidRPr="00E8060D">
        <w:rPr>
          <w:rFonts w:eastAsia="Arial"/>
        </w:rPr>
        <w:t xml:space="preserve"> </w:t>
      </w:r>
      <w:r w:rsidRPr="00E8060D">
        <w:rPr>
          <w:rFonts w:eastAsia="Arial"/>
        </w:rPr>
        <w:t>z blachy ocynkowanej, powlekanej gr. 0.55 mm.</w:t>
      </w:r>
    </w:p>
    <w:p w:rsidR="00211D1F" w:rsidRPr="00E8060D" w:rsidRDefault="00211D1F" w:rsidP="00E8060D">
      <w:pPr>
        <w:spacing w:line="0" w:lineRule="atLeast"/>
        <w:rPr>
          <w:rFonts w:eastAsia="Arial"/>
        </w:rPr>
      </w:pPr>
      <w:r w:rsidRPr="00E8060D">
        <w:rPr>
          <w:rFonts w:eastAsia="Arial"/>
        </w:rPr>
        <w:t>Rynny i rury spustowe z blachy ocynkowanej powlekanej lub PVC.</w:t>
      </w:r>
    </w:p>
    <w:p w:rsidR="00211D1F" w:rsidRPr="00E8060D" w:rsidRDefault="00211D1F" w:rsidP="00E8060D">
      <w:pPr>
        <w:spacing w:line="0" w:lineRule="atLeast"/>
        <w:rPr>
          <w:rFonts w:eastAsia="Arial"/>
        </w:rPr>
      </w:pPr>
      <w:r w:rsidRPr="00E8060D">
        <w:rPr>
          <w:rFonts w:eastAsia="Arial"/>
        </w:rPr>
        <w:t>Instalacje i urządzenia wentylacyjne:</w:t>
      </w:r>
    </w:p>
    <w:p w:rsidR="00211D1F" w:rsidRPr="00E8060D" w:rsidRDefault="00211D1F" w:rsidP="00E8060D">
      <w:pPr>
        <w:spacing w:line="0" w:lineRule="atLeast"/>
        <w:ind w:right="120"/>
        <w:jc w:val="both"/>
        <w:rPr>
          <w:rFonts w:eastAsia="Arial"/>
        </w:rPr>
      </w:pPr>
      <w:r w:rsidRPr="00E8060D">
        <w:rPr>
          <w:rFonts w:eastAsia="Arial"/>
        </w:rPr>
        <w:t xml:space="preserve">W pomieszczeniach zaplecza sanitarnego oraz w sali konferencyjnej zaprojektowano instalację wentylacji mechanicznej </w:t>
      </w:r>
      <w:proofErr w:type="spellStart"/>
      <w:r w:rsidRPr="00E8060D">
        <w:rPr>
          <w:rFonts w:eastAsia="Arial"/>
        </w:rPr>
        <w:t>nawiewno</w:t>
      </w:r>
      <w:proofErr w:type="spellEnd"/>
      <w:r w:rsidRPr="00E8060D">
        <w:rPr>
          <w:rFonts w:eastAsia="Arial"/>
        </w:rPr>
        <w:t xml:space="preserve"> – wywiewnej. W układzie zastosowano dwie centrale wentylacyjne wyposażone </w:t>
      </w:r>
      <w:r w:rsidR="00E8060D">
        <w:rPr>
          <w:rFonts w:eastAsia="Arial"/>
        </w:rPr>
        <w:t xml:space="preserve">                </w:t>
      </w:r>
      <w:r w:rsidRPr="00E8060D">
        <w:rPr>
          <w:rFonts w:eastAsia="Arial"/>
        </w:rPr>
        <w:t xml:space="preserve">w obrotowy wymiennik do odzysku ciepła. Nawiew i wywiew powietrza realizowany jest za pomocą kanałów okrągłych oraz częściowo kanałów prostokątnych. Dla nawiewu i wyciągu powietrza zastosowano anemostaty talerzykowe. Powietrze świeże na potrzeby wentylacji zasysane jest przez czerpnię powietrza zlokalizowaną </w:t>
      </w:r>
      <w:r w:rsidR="00E8060D">
        <w:rPr>
          <w:rFonts w:eastAsia="Arial"/>
        </w:rPr>
        <w:t xml:space="preserve">         </w:t>
      </w:r>
      <w:r w:rsidRPr="00E8060D">
        <w:rPr>
          <w:rFonts w:eastAsia="Arial"/>
        </w:rPr>
        <w:t xml:space="preserve">w ścianie budynku. Powietrze zużyte usuwane jest poprzez wyrzutnię dachową. W pomieszczeniach WC, gospodarczym oraz porządkowym zaprojektowano wentylację mechaniczną wywiewną wyposażoną </w:t>
      </w:r>
      <w:r w:rsidR="00E8060D">
        <w:rPr>
          <w:rFonts w:eastAsia="Arial"/>
        </w:rPr>
        <w:t xml:space="preserve">                         </w:t>
      </w:r>
      <w:r w:rsidRPr="00E8060D">
        <w:rPr>
          <w:rFonts w:eastAsia="Arial"/>
        </w:rPr>
        <w:t>w wentylatory ścienne sprzężone z włącznikami światła. W pomieszczeniach magazynowym i technicznym zaprojektowano instalację wentylacji grawit</w:t>
      </w:r>
      <w:r w:rsidR="00E8060D">
        <w:rPr>
          <w:rFonts w:eastAsia="Arial"/>
        </w:rPr>
        <w:t>a</w:t>
      </w:r>
      <w:r w:rsidRPr="00E8060D">
        <w:rPr>
          <w:rFonts w:eastAsia="Arial"/>
        </w:rPr>
        <w:t>cyjnej działającej w sposób zapewniający odpowiednią wymianę powietrza na godzinę oraz odpowiednie warunki mikroklimatyczne.</w:t>
      </w:r>
    </w:p>
    <w:p w:rsidR="00211D1F" w:rsidRPr="00E8060D" w:rsidRDefault="00211D1F" w:rsidP="00E8060D">
      <w:pPr>
        <w:spacing w:line="0" w:lineRule="atLeast"/>
        <w:rPr>
          <w:rFonts w:eastAsia="Arial"/>
        </w:rPr>
      </w:pPr>
      <w:r w:rsidRPr="00E8060D">
        <w:rPr>
          <w:rFonts w:eastAsia="Arial"/>
        </w:rPr>
        <w:t>Instalacja grzewcza budynku:</w:t>
      </w:r>
    </w:p>
    <w:p w:rsidR="00211D1F" w:rsidRPr="00E8060D" w:rsidRDefault="00211D1F" w:rsidP="00E8060D">
      <w:pPr>
        <w:spacing w:line="239" w:lineRule="auto"/>
        <w:ind w:right="120"/>
        <w:jc w:val="both"/>
        <w:rPr>
          <w:rFonts w:eastAsia="Arial"/>
        </w:rPr>
      </w:pPr>
      <w:r w:rsidRPr="00E8060D">
        <w:rPr>
          <w:rFonts w:eastAsia="Arial"/>
        </w:rPr>
        <w:t xml:space="preserve">Głównym źródłem ciepła dla projektowanego obiektu będzie kocioł na paliwo gazowe zlokalizowany </w:t>
      </w:r>
      <w:r w:rsidR="00E8060D">
        <w:rPr>
          <w:rFonts w:eastAsia="Arial"/>
        </w:rPr>
        <w:t xml:space="preserve">                           </w:t>
      </w:r>
      <w:r w:rsidRPr="00E8060D">
        <w:rPr>
          <w:rFonts w:eastAsia="Arial"/>
        </w:rPr>
        <w:t>w pomieszczeniu technicznym. Dla potrzeb obiektu przewidziano wykonanie instalacji centralnego ogrzewania pompowego z rozdziałem dolnym o parametrach 80/60°C.</w:t>
      </w:r>
      <w:r w:rsidR="00E8060D" w:rsidRPr="00E8060D">
        <w:rPr>
          <w:rFonts w:eastAsia="Arial"/>
        </w:rPr>
        <w:t xml:space="preserve"> </w:t>
      </w:r>
      <w:r w:rsidRPr="00E8060D">
        <w:rPr>
          <w:rFonts w:eastAsia="Arial"/>
        </w:rPr>
        <w:t xml:space="preserve">Jako grzejniki zastosowano grzejniki stalowe płytowe firmy </w:t>
      </w:r>
      <w:proofErr w:type="spellStart"/>
      <w:r w:rsidRPr="00E8060D">
        <w:rPr>
          <w:rFonts w:eastAsia="Arial"/>
        </w:rPr>
        <w:t>Vogel&amp;Noot</w:t>
      </w:r>
      <w:proofErr w:type="spellEnd"/>
      <w:r w:rsidRPr="00E8060D">
        <w:rPr>
          <w:rFonts w:eastAsia="Arial"/>
        </w:rPr>
        <w:t xml:space="preserve"> typu </w:t>
      </w:r>
      <w:proofErr w:type="spellStart"/>
      <w:r w:rsidRPr="00E8060D">
        <w:rPr>
          <w:rFonts w:eastAsia="Arial"/>
        </w:rPr>
        <w:t>CosmoNova</w:t>
      </w:r>
      <w:proofErr w:type="spellEnd"/>
      <w:r w:rsidRPr="00E8060D">
        <w:rPr>
          <w:rFonts w:eastAsia="Arial"/>
        </w:rPr>
        <w:t>. W pomieszczeniach o podwyższonej wilgotności i miejscach, w których intensywnie używa się środków, preparatów i detergentów dezynfekujących (w toaletach, natryskach, łazienkach ogólnodostępnych) należy stosować grzejniki podwójnie ocynkowane przystosowane do pracy</w:t>
      </w:r>
      <w:bookmarkStart w:id="2" w:name="page10"/>
      <w:bookmarkEnd w:id="2"/>
      <w:r w:rsidR="00E8060D" w:rsidRPr="00E8060D">
        <w:rPr>
          <w:rFonts w:eastAsia="Times New Roman"/>
        </w:rPr>
        <w:t xml:space="preserve"> </w:t>
      </w:r>
      <w:r w:rsidRPr="00E8060D">
        <w:rPr>
          <w:rFonts w:eastAsia="Arial"/>
        </w:rPr>
        <w:t>w takich warunkach. Grzejniki umieszczone w pomieszczeniach ogrzewanych w miarę możliwości pod oknami.</w:t>
      </w:r>
    </w:p>
    <w:p w:rsidR="004C5D89" w:rsidRPr="00E8060D" w:rsidRDefault="004C5D89">
      <w:pPr>
        <w:pStyle w:val="justify"/>
      </w:pPr>
      <w:r w:rsidRPr="00E8060D">
        <w:t>Przyjęte typy materiałów i urządzeń (wskazane w dokumentacji technicznej) zostały użyte wyłącznie przykładowo, w celu opisania przedmiotu zamówienia. Wykonawca uprawniony jest do przedstawienia w ofercie materiałów</w:t>
      </w:r>
      <w:r w:rsidR="00FC0861" w:rsidRPr="00E8060D">
        <w:t xml:space="preserve">           </w:t>
      </w:r>
      <w:r w:rsidRPr="00E8060D">
        <w:t xml:space="preserve"> i urządzeń równoważnych, o nie gorszych parametrach. Wykonawca </w:t>
      </w:r>
      <w:r w:rsidR="00FC0861" w:rsidRPr="00E8060D">
        <w:t>powinien określić ich parametry</w:t>
      </w:r>
      <w:r w:rsidRPr="00E8060D">
        <w:t xml:space="preserve"> celem wykazania, że spełniają warunki określone w opisie przedmiotu zamówienia. Rozwiązania równoważne, zgodnie ze swoją definicją, muszą posiadać parametry oraz spełniać standardy nie gorsze niż produkty podane przykładowo.</w:t>
      </w:r>
    </w:p>
    <w:p w:rsidR="004C5D89" w:rsidRPr="00E8060D" w:rsidRDefault="004C5D89">
      <w:pPr>
        <w:pStyle w:val="p"/>
      </w:pPr>
    </w:p>
    <w:p w:rsidR="004C5D89" w:rsidRPr="00E8060D" w:rsidRDefault="004C5D89">
      <w:pPr>
        <w:pStyle w:val="justify"/>
      </w:pPr>
      <w:r w:rsidRPr="00E8060D">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4C5D89" w:rsidRPr="00E8060D" w:rsidRDefault="004C5D89">
      <w:pPr>
        <w:pStyle w:val="p"/>
      </w:pPr>
    </w:p>
    <w:p w:rsidR="004C5D89" w:rsidRPr="00E8060D" w:rsidRDefault="004C5D89">
      <w:pPr>
        <w:pStyle w:val="justify"/>
      </w:pPr>
      <w:r w:rsidRPr="00E8060D">
        <w:lastRenderedPageBreak/>
        <w:t>Wykonawca wykona przedmiot zamówienia na podstawie dokumentacji technicznej stanowiącej załącznik do SIWZ, zgodnie z obowiązującymi przepisami, w tym w szczególności zgodnie z ustawą prawo budowlane (Dz. U. z 2016 r. poz. 290).</w:t>
      </w:r>
    </w:p>
    <w:p w:rsidR="004C5D89" w:rsidRPr="00E8060D" w:rsidRDefault="004C5D89">
      <w:pPr>
        <w:pStyle w:val="p"/>
      </w:pPr>
    </w:p>
    <w:p w:rsidR="004C5D89" w:rsidRPr="00E8060D" w:rsidRDefault="004C5D89">
      <w:pPr>
        <w:pStyle w:val="justify"/>
      </w:pPr>
      <w:r w:rsidRPr="00E8060D">
        <w:t>Zaleca się, aby Wykonawcy dokonali wizji lokalnej w miejscu realizacji inwestycji w celu oceny dokumentów przekazanych w ramach danego postępowania przez Zamawiającego.</w:t>
      </w:r>
    </w:p>
    <w:p w:rsidR="004C5D89" w:rsidRPr="00E8060D" w:rsidRDefault="004C5D89">
      <w:pPr>
        <w:pStyle w:val="p"/>
      </w:pPr>
    </w:p>
    <w:p w:rsidR="00107780" w:rsidRPr="004A2974" w:rsidRDefault="00107780" w:rsidP="00107780">
      <w:pPr>
        <w:pStyle w:val="justify"/>
      </w:pPr>
      <w:r w:rsidRPr="004A2974">
        <w:t>Wykonawca wykonywać będzie czynności opisane szczegółowo w pkt 3 SWIZ przez zatrudnionych w ramach umów o pracę na podstawie art. 22</w:t>
      </w:r>
      <w:r w:rsidRPr="004A2974">
        <w:rPr>
          <w:shd w:val="clear" w:color="auto" w:fill="FFFFFF"/>
        </w:rPr>
        <w:t> § </w:t>
      </w:r>
      <w:r w:rsidRPr="004A2974">
        <w:t xml:space="preserve"> 1 kodeksu pracy pracowników przez cały okres obowiązywania umowy.</w:t>
      </w:r>
    </w:p>
    <w:p w:rsidR="00107780" w:rsidRDefault="00107780" w:rsidP="00107780">
      <w:pPr>
        <w:pStyle w:val="justify"/>
        <w:rPr>
          <w:b/>
          <w:bCs/>
        </w:rPr>
      </w:pPr>
      <w:r>
        <w:t xml:space="preserve">Wykonawca udokumentuje zatrudnienie tych osób w następujący sposób: </w:t>
      </w:r>
      <w:r w:rsidRPr="004109A4">
        <w:rPr>
          <w:b/>
          <w:bCs/>
        </w:rPr>
        <w:t>złożenie oświadczenia</w:t>
      </w:r>
      <w:r>
        <w:rPr>
          <w:b/>
          <w:bCs/>
        </w:rPr>
        <w:t>.</w:t>
      </w:r>
    </w:p>
    <w:p w:rsidR="00107780" w:rsidRPr="004109A4" w:rsidRDefault="00107780" w:rsidP="00107780">
      <w:pPr>
        <w:pStyle w:val="justify"/>
        <w:rPr>
          <w:b/>
          <w:bCs/>
        </w:rPr>
      </w:pPr>
    </w:p>
    <w:p w:rsidR="00107780" w:rsidRDefault="00107780" w:rsidP="00107780">
      <w:pPr>
        <w:pStyle w:val="justify"/>
      </w:pPr>
      <w:r>
        <w:t xml:space="preserve">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Wykonawcę   </w:t>
      </w:r>
      <w:r>
        <w:t xml:space="preserve">     </w:t>
      </w:r>
      <w:r>
        <w:t xml:space="preserve">z pracownikami świadczącymi usługi. W tym celu Wykonawca zobowiązany jest do uzyskania od pracowników zgody na przetwarzanie danych osobowych zgodnie z przepisami o ochronie danych osobowych.  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w:t>
      </w:r>
    </w:p>
    <w:p w:rsidR="00107780" w:rsidRDefault="00107780" w:rsidP="00107780">
      <w:pPr>
        <w:pStyle w:val="justify"/>
      </w:pPr>
    </w:p>
    <w:p w:rsidR="00107780" w:rsidRDefault="00107780" w:rsidP="00107780">
      <w:pPr>
        <w:pStyle w:val="justify"/>
      </w:pPr>
      <w:r>
        <w:t xml:space="preserve">Przewiduje się następujące sankcje za niespełnienie ww. wymagań:  Za niedopełnienie wymogu zatrudniania pracowników świadczących usługi na podstawie umowy o pracę w rozumieniu przepisów </w:t>
      </w:r>
      <w:r>
        <w:t>k</w:t>
      </w:r>
      <w:r>
        <w:t xml:space="preserve">odeksu </w:t>
      </w:r>
      <w:r>
        <w:t>p</w:t>
      </w:r>
      <w:r>
        <w:t xml:space="preserve">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w:t>
      </w:r>
      <w:r>
        <w:t>k</w:t>
      </w:r>
      <w:r>
        <w:t xml:space="preserve">odeksu </w:t>
      </w:r>
      <w:r>
        <w:t>p</w:t>
      </w:r>
      <w:r>
        <w:t xml:space="preserve">racy) i liczby miesięcy      </w:t>
      </w:r>
      <w:r>
        <w:t xml:space="preserve">        </w:t>
      </w:r>
      <w:r>
        <w:t>w okresie realizacji umowy, w których nie dopełniono przedmiotowego wymogu – za każdą osobę poniżej liczby wymaganych pracowników świadczących usługi na podstawie umowy o pracę wskazanej przez Zamawiającego</w:t>
      </w:r>
      <w:r>
        <w:t xml:space="preserve">    </w:t>
      </w:r>
      <w:r>
        <w:t xml:space="preserve"> w Specyfikacji Istotnych Warunków Zamówienia. </w:t>
      </w:r>
    </w:p>
    <w:p w:rsidR="004C5D89" w:rsidRPr="00E8060D" w:rsidRDefault="004C5D89">
      <w:pPr>
        <w:pStyle w:val="justify"/>
      </w:pPr>
    </w:p>
    <w:p w:rsidR="004C5D89" w:rsidRPr="00E8060D" w:rsidRDefault="004C5D89">
      <w:pPr>
        <w:pStyle w:val="p"/>
      </w:pPr>
    </w:p>
    <w:p w:rsidR="004C5D89" w:rsidRPr="00E8060D" w:rsidRDefault="004C5D89">
      <w:pPr>
        <w:pStyle w:val="justify"/>
      </w:pPr>
      <w:r w:rsidRPr="00E8060D">
        <w:t>Oznaczenie według Wspólnego Słownika Zamówień:</w:t>
      </w:r>
    </w:p>
    <w:p w:rsidR="004C5D89" w:rsidRPr="00E8060D" w:rsidRDefault="004C5D89">
      <w:pPr>
        <w:pStyle w:val="p"/>
      </w:pPr>
    </w:p>
    <w:p w:rsidR="00690140" w:rsidRPr="00690140" w:rsidRDefault="00690140" w:rsidP="00690140">
      <w:pPr>
        <w:spacing w:line="0" w:lineRule="atLeast"/>
        <w:ind w:left="20"/>
        <w:rPr>
          <w:rFonts w:eastAsia="Arial"/>
        </w:rPr>
      </w:pPr>
      <w:r w:rsidRPr="00690140">
        <w:rPr>
          <w:rFonts w:eastAsia="Arial"/>
        </w:rPr>
        <w:t>45000000-7 Roboty budowlane</w:t>
      </w:r>
    </w:p>
    <w:p w:rsidR="00690140" w:rsidRPr="00690140" w:rsidRDefault="00690140" w:rsidP="00690140">
      <w:pPr>
        <w:spacing w:line="234" w:lineRule="auto"/>
        <w:ind w:left="20"/>
        <w:rPr>
          <w:rFonts w:eastAsia="Arial"/>
        </w:rPr>
      </w:pPr>
      <w:r w:rsidRPr="00690140">
        <w:rPr>
          <w:rFonts w:eastAsia="Arial"/>
        </w:rPr>
        <w:t>45100000-8 Przygotowanie terenu pod budowę</w:t>
      </w:r>
    </w:p>
    <w:p w:rsidR="00690140" w:rsidRPr="00690140" w:rsidRDefault="00690140" w:rsidP="00690140">
      <w:pPr>
        <w:spacing w:line="235" w:lineRule="auto"/>
        <w:ind w:left="20"/>
        <w:rPr>
          <w:rFonts w:eastAsia="Arial"/>
        </w:rPr>
      </w:pPr>
      <w:r w:rsidRPr="00690140">
        <w:rPr>
          <w:rFonts w:eastAsia="Arial"/>
        </w:rPr>
        <w:t>45112700-2 Roboty w zakresie kształtowania terenu</w:t>
      </w:r>
    </w:p>
    <w:p w:rsidR="00690140" w:rsidRPr="00690140" w:rsidRDefault="00690140" w:rsidP="00690140">
      <w:pPr>
        <w:spacing w:line="235" w:lineRule="auto"/>
        <w:ind w:left="20"/>
        <w:rPr>
          <w:rFonts w:eastAsia="Arial"/>
        </w:rPr>
      </w:pPr>
      <w:r w:rsidRPr="00690140">
        <w:rPr>
          <w:rFonts w:eastAsia="Arial"/>
        </w:rPr>
        <w:t>45112710-5 Roboty w zakresie kształtowania terenów zielonych</w:t>
      </w:r>
    </w:p>
    <w:p w:rsidR="00690140" w:rsidRPr="00690140" w:rsidRDefault="00690140" w:rsidP="00690140">
      <w:pPr>
        <w:spacing w:line="232" w:lineRule="auto"/>
        <w:ind w:right="20"/>
        <w:rPr>
          <w:rFonts w:eastAsia="Arial"/>
        </w:rPr>
      </w:pPr>
      <w:r w:rsidRPr="00690140">
        <w:rPr>
          <w:rFonts w:eastAsia="Arial"/>
        </w:rPr>
        <w:t>45200000-9 Roboty budowlane w zakresie wznoszenia kompletnych obiektów budowlanych lub ich części oraz roboty w zakresie inżynierii lądowej i wodnej</w:t>
      </w:r>
    </w:p>
    <w:p w:rsidR="00690140" w:rsidRPr="00690140" w:rsidRDefault="00690140" w:rsidP="00690140">
      <w:pPr>
        <w:spacing w:line="235" w:lineRule="auto"/>
        <w:ind w:left="20"/>
        <w:rPr>
          <w:rFonts w:eastAsia="Arial"/>
        </w:rPr>
      </w:pPr>
      <w:r w:rsidRPr="00690140">
        <w:rPr>
          <w:rFonts w:eastAsia="Arial"/>
        </w:rPr>
        <w:t>45210000-2 Roboty budowlane w zakresie budynków</w:t>
      </w:r>
    </w:p>
    <w:p w:rsidR="00690140" w:rsidRPr="00690140" w:rsidRDefault="00690140" w:rsidP="00512BB6">
      <w:pPr>
        <w:spacing w:line="232" w:lineRule="auto"/>
        <w:ind w:right="140"/>
        <w:jc w:val="both"/>
        <w:rPr>
          <w:rFonts w:eastAsia="Arial"/>
        </w:rPr>
      </w:pPr>
      <w:r w:rsidRPr="00690140">
        <w:rPr>
          <w:rFonts w:eastAsia="Arial"/>
        </w:rPr>
        <w:t xml:space="preserve">45212000-6 Roboty budowlane w zakresie budowy wypoczynkowych , sportowych, kulturalnych, hotelowych </w:t>
      </w:r>
      <w:r w:rsidR="00512BB6">
        <w:rPr>
          <w:rFonts w:eastAsia="Arial"/>
        </w:rPr>
        <w:t xml:space="preserve">          </w:t>
      </w:r>
      <w:r w:rsidRPr="00690140">
        <w:rPr>
          <w:rFonts w:eastAsia="Arial"/>
        </w:rPr>
        <w:t>i restauracyjnych obiektów budowlanych</w:t>
      </w:r>
    </w:p>
    <w:p w:rsidR="00690140" w:rsidRDefault="00690140" w:rsidP="00690140">
      <w:pPr>
        <w:spacing w:line="235" w:lineRule="auto"/>
        <w:ind w:left="20"/>
        <w:rPr>
          <w:rFonts w:eastAsia="Arial"/>
        </w:rPr>
      </w:pPr>
      <w:r w:rsidRPr="00690140">
        <w:rPr>
          <w:rFonts w:eastAsia="Arial"/>
        </w:rPr>
        <w:t>45212100-7 Roboty budowlane w zakresie obiektów wypoczynkowych</w:t>
      </w:r>
    </w:p>
    <w:p w:rsidR="004C5D89" w:rsidRPr="00690140" w:rsidRDefault="00690140" w:rsidP="00690140">
      <w:pPr>
        <w:spacing w:line="235" w:lineRule="auto"/>
        <w:ind w:left="20"/>
        <w:rPr>
          <w:rFonts w:eastAsia="Arial"/>
        </w:rPr>
      </w:pPr>
      <w:r w:rsidRPr="00690140">
        <w:rPr>
          <w:rFonts w:eastAsia="Arial"/>
        </w:rPr>
        <w:t>45212140-9 Obiekty rekreacyjne</w:t>
      </w:r>
    </w:p>
    <w:p w:rsidR="004C5D89" w:rsidRPr="00E8060D" w:rsidRDefault="004C5D89">
      <w:pPr>
        <w:pStyle w:val="p"/>
      </w:pPr>
      <w:r w:rsidRPr="00E8060D">
        <w:rPr>
          <w:rStyle w:val="bold"/>
        </w:rPr>
        <w:lastRenderedPageBreak/>
        <w:t>4. INFORMACJE O ZAMÓWIENIACH, O KTÓRYCH MOWA W ART. 67 UST. 1 PKT. 6 USTAWY</w:t>
      </w:r>
    </w:p>
    <w:p w:rsidR="004C5D89" w:rsidRPr="00E8060D" w:rsidRDefault="004C5D89">
      <w:pPr>
        <w:pStyle w:val="p"/>
      </w:pPr>
    </w:p>
    <w:p w:rsidR="004C5D89" w:rsidRPr="00E8060D" w:rsidRDefault="004C5D89">
      <w:pPr>
        <w:pStyle w:val="justify"/>
      </w:pPr>
      <w:r w:rsidRPr="00E8060D">
        <w:t>Zamawiający przewiduje udzielenie zamówień, o których mowa art. 67 ust. 1 pkt. 6 Ustawy do 40% wartości zamówienia podstawowego.</w:t>
      </w:r>
    </w:p>
    <w:p w:rsidR="004C5D89" w:rsidRPr="00E8060D" w:rsidRDefault="004C5D89">
      <w:pPr>
        <w:pStyle w:val="p"/>
      </w:pPr>
    </w:p>
    <w:p w:rsidR="004C5D89" w:rsidRPr="00E8060D" w:rsidRDefault="004C5D89">
      <w:pPr>
        <w:pStyle w:val="justify"/>
      </w:pPr>
      <w:r w:rsidRPr="00E8060D">
        <w:t xml:space="preserve">Zamówienia uzupełniające będą polegać na powtórzeniu tego samego rodzaju zamówienia i są zgodne              </w:t>
      </w:r>
      <w:r w:rsidR="00FC0861" w:rsidRPr="00E8060D">
        <w:t xml:space="preserve">         </w:t>
      </w:r>
      <w:r w:rsidRPr="00E8060D">
        <w:t xml:space="preserve"> z przedmiotem zamówienia podstawowego. Zamawiający przyjmie jako maksymalne składniki cenotwórcze te, które Wykonawca podał w swojej ofercie do tego zamówienia.</w:t>
      </w:r>
    </w:p>
    <w:p w:rsidR="004C5D89" w:rsidRPr="00E8060D" w:rsidRDefault="004C5D89">
      <w:pPr>
        <w:pStyle w:val="justify"/>
      </w:pPr>
      <w:r w:rsidRPr="00E8060D">
        <w:t xml:space="preserve">Warunkiem udzielenia zamówienia jest przedstawienie pisemnego uzasadnienia - protokołu konieczności (wraz </w:t>
      </w:r>
      <w:r w:rsidR="00FC0861" w:rsidRPr="00E8060D">
        <w:t xml:space="preserve">   </w:t>
      </w:r>
      <w:r w:rsidRPr="00E8060D">
        <w:t xml:space="preserve"> z wyceną tych robót) przez Wykonawcę, z którym Zamawiający podpisał umowę na przedmiotowe zadanie. Umowa w sprawie przedmiotowych robót zostanie zawarta na zasadach określonych w art. 67 ust. 1 pkt. 6 Ustawy.</w:t>
      </w:r>
    </w:p>
    <w:p w:rsidR="004C5D89" w:rsidRPr="00E8060D" w:rsidRDefault="004C5D89">
      <w:pPr>
        <w:pStyle w:val="p"/>
      </w:pPr>
    </w:p>
    <w:p w:rsidR="004C5D89" w:rsidRPr="00E8060D" w:rsidRDefault="004C5D89">
      <w:pPr>
        <w:pStyle w:val="p"/>
      </w:pPr>
    </w:p>
    <w:p w:rsidR="004C5D89" w:rsidRPr="00E8060D" w:rsidRDefault="004C5D89">
      <w:pPr>
        <w:pStyle w:val="p"/>
      </w:pPr>
      <w:r w:rsidRPr="00E8060D">
        <w:rPr>
          <w:rStyle w:val="bold"/>
        </w:rPr>
        <w:t>5. TERMIN WYKONANIA ZAMÓWIENIA</w:t>
      </w:r>
    </w:p>
    <w:p w:rsidR="007A7CE4" w:rsidRPr="00E8060D" w:rsidRDefault="007A7CE4">
      <w:pPr>
        <w:pStyle w:val="justify"/>
        <w:rPr>
          <w:rStyle w:val="bold"/>
          <w:color w:val="FF0000"/>
        </w:rPr>
      </w:pPr>
    </w:p>
    <w:p w:rsidR="007A7CE4" w:rsidRPr="00D56890" w:rsidRDefault="007A7CE4" w:rsidP="00D56890">
      <w:pPr>
        <w:jc w:val="both"/>
        <w:rPr>
          <w:b/>
        </w:rPr>
      </w:pPr>
      <w:r w:rsidRPr="00E8060D">
        <w:t xml:space="preserve">Strony ustalają, że przedmiot umowy zostanie wykonany </w:t>
      </w:r>
      <w:r w:rsidR="000C37D1" w:rsidRPr="000C37D1">
        <w:rPr>
          <w:b/>
        </w:rPr>
        <w:t>do dnia 15 września 2018 roku</w:t>
      </w:r>
      <w:r w:rsidR="000C37D1">
        <w:t>.</w:t>
      </w:r>
    </w:p>
    <w:p w:rsidR="004C5D89" w:rsidRPr="00E8060D" w:rsidRDefault="004C5D89">
      <w:pPr>
        <w:pStyle w:val="p"/>
      </w:pPr>
    </w:p>
    <w:p w:rsidR="004C5D89" w:rsidRPr="00E8060D" w:rsidRDefault="004C5D89">
      <w:pPr>
        <w:pStyle w:val="p"/>
      </w:pPr>
      <w:r w:rsidRPr="00E8060D">
        <w:rPr>
          <w:rStyle w:val="bold"/>
        </w:rPr>
        <w:t>6. WARUNKI UDZIAŁU W POSTĘPOWANIU</w:t>
      </w:r>
    </w:p>
    <w:p w:rsidR="004C5D89" w:rsidRPr="00E8060D" w:rsidRDefault="004C5D89">
      <w:pPr>
        <w:pStyle w:val="p"/>
      </w:pPr>
    </w:p>
    <w:p w:rsidR="004C5D89" w:rsidRPr="00E8060D" w:rsidRDefault="004C5D89">
      <w:pPr>
        <w:pStyle w:val="justify"/>
      </w:pPr>
      <w:r w:rsidRPr="00E8060D">
        <w:t>6.1. W postępowaniu mogą wziąć udział wyłącznie Wykonawcy, którzy nie podlegają wykluczeniu oraz spełniają warunki udziału w postępowaniu.</w:t>
      </w:r>
    </w:p>
    <w:p w:rsidR="004C5D89" w:rsidRPr="00E8060D" w:rsidRDefault="004C5D89">
      <w:pPr>
        <w:pStyle w:val="p"/>
      </w:pPr>
    </w:p>
    <w:p w:rsidR="004C5D89" w:rsidRPr="00E8060D" w:rsidRDefault="004C5D89">
      <w:pPr>
        <w:pStyle w:val="justify"/>
      </w:pPr>
      <w:r w:rsidRPr="00E8060D">
        <w:t>6.1.1. Wykonawca posiada kompetencje lub uprawnienia do prowadzenia określonej działalności zawodowej objętej niniejszym postępowaniem.</w:t>
      </w:r>
    </w:p>
    <w:p w:rsidR="004C5D89" w:rsidRPr="00E8060D" w:rsidRDefault="004C5D89">
      <w:pPr>
        <w:pStyle w:val="p"/>
      </w:pPr>
    </w:p>
    <w:p w:rsidR="004C5D89" w:rsidRPr="00E8060D" w:rsidRDefault="004C5D89">
      <w:pPr>
        <w:pStyle w:val="justify"/>
      </w:pPr>
      <w:r w:rsidRPr="00E8060D">
        <w:t>Zamawiający nie określa niniejszego warunku udziału w postępowaniu.</w:t>
      </w:r>
    </w:p>
    <w:p w:rsidR="004C5D89" w:rsidRPr="00E8060D" w:rsidRDefault="004C5D89">
      <w:pPr>
        <w:pStyle w:val="p"/>
      </w:pPr>
    </w:p>
    <w:p w:rsidR="004C5D89" w:rsidRPr="00E8060D" w:rsidRDefault="004C5D89" w:rsidP="00023342">
      <w:pPr>
        <w:pStyle w:val="justify"/>
      </w:pPr>
      <w:r w:rsidRPr="00E8060D">
        <w:t>6.1.2. Wykonawca posiada zdolność techniczną lub zawodową.</w:t>
      </w:r>
    </w:p>
    <w:p w:rsidR="004C5D89" w:rsidRPr="00E8060D" w:rsidRDefault="004C5D89">
      <w:pPr>
        <w:pStyle w:val="p"/>
      </w:pPr>
    </w:p>
    <w:p w:rsidR="00FE0029" w:rsidRPr="00E8060D" w:rsidRDefault="00FE0029" w:rsidP="00B71104">
      <w:pPr>
        <w:pStyle w:val="Default"/>
        <w:spacing w:line="276" w:lineRule="auto"/>
        <w:jc w:val="both"/>
        <w:rPr>
          <w:rFonts w:ascii="Arial Narrow" w:hAnsi="Arial Narrow"/>
          <w:b/>
          <w:color w:val="auto"/>
          <w:sz w:val="22"/>
          <w:szCs w:val="22"/>
        </w:rPr>
      </w:pPr>
      <w:r w:rsidRPr="00E8060D">
        <w:rPr>
          <w:rFonts w:ascii="Arial Narrow" w:hAnsi="Arial Narrow"/>
          <w:b/>
          <w:color w:val="auto"/>
          <w:sz w:val="22"/>
          <w:szCs w:val="22"/>
        </w:rPr>
        <w:t>O udzielenie niniejszego zamówienia mogą ubiegać się wykonawcy, którzy</w:t>
      </w:r>
      <w:r w:rsidR="00B71104">
        <w:rPr>
          <w:rFonts w:ascii="Arial Narrow" w:hAnsi="Arial Narrow"/>
          <w:b/>
          <w:color w:val="auto"/>
          <w:sz w:val="22"/>
          <w:szCs w:val="22"/>
        </w:rPr>
        <w:t xml:space="preserve"> </w:t>
      </w:r>
      <w:r w:rsidRPr="00E8060D">
        <w:rPr>
          <w:rFonts w:ascii="Arial Narrow" w:hAnsi="Arial Narrow"/>
          <w:b/>
          <w:color w:val="auto"/>
          <w:sz w:val="22"/>
          <w:szCs w:val="22"/>
        </w:rPr>
        <w:t xml:space="preserve">spełniają warunki udziału </w:t>
      </w:r>
      <w:r w:rsidR="00B71104">
        <w:rPr>
          <w:rFonts w:ascii="Arial Narrow" w:hAnsi="Arial Narrow"/>
          <w:b/>
          <w:color w:val="auto"/>
          <w:sz w:val="22"/>
          <w:szCs w:val="22"/>
        </w:rPr>
        <w:t xml:space="preserve">            </w:t>
      </w:r>
      <w:r w:rsidRPr="00E8060D">
        <w:rPr>
          <w:rFonts w:ascii="Arial Narrow" w:hAnsi="Arial Narrow"/>
          <w:b/>
          <w:color w:val="auto"/>
          <w:sz w:val="22"/>
          <w:szCs w:val="22"/>
        </w:rPr>
        <w:t>w postępowaniu dotyczące:</w:t>
      </w:r>
    </w:p>
    <w:p w:rsidR="0002404B" w:rsidRPr="0002404B" w:rsidRDefault="00FE0029" w:rsidP="00FC0861">
      <w:pPr>
        <w:numPr>
          <w:ilvl w:val="1"/>
          <w:numId w:val="39"/>
        </w:numPr>
        <w:autoSpaceDE w:val="0"/>
        <w:autoSpaceDN w:val="0"/>
        <w:adjustRightInd w:val="0"/>
        <w:spacing w:after="0"/>
        <w:ind w:left="709" w:hanging="425"/>
        <w:jc w:val="both"/>
        <w:rPr>
          <w:strike/>
        </w:rPr>
      </w:pPr>
      <w:r w:rsidRPr="00E8060D">
        <w:rPr>
          <w:b/>
        </w:rPr>
        <w:t xml:space="preserve">kompetencji lub uprawnień do prowadzenia określonej działalności zawodowej, o ile wynika to </w:t>
      </w:r>
      <w:r w:rsidR="00FC0861" w:rsidRPr="00E8060D">
        <w:rPr>
          <w:b/>
        </w:rPr>
        <w:t xml:space="preserve">        </w:t>
      </w:r>
      <w:r w:rsidRPr="00E8060D">
        <w:rPr>
          <w:b/>
        </w:rPr>
        <w:t>z odrębnych przepisów</w:t>
      </w:r>
    </w:p>
    <w:p w:rsidR="00FE0029" w:rsidRPr="00E8060D" w:rsidRDefault="00FE0029" w:rsidP="0002404B">
      <w:pPr>
        <w:autoSpaceDE w:val="0"/>
        <w:autoSpaceDN w:val="0"/>
        <w:adjustRightInd w:val="0"/>
        <w:spacing w:after="0"/>
        <w:ind w:left="709"/>
        <w:jc w:val="both"/>
        <w:rPr>
          <w:strike/>
        </w:rPr>
      </w:pPr>
      <w:r w:rsidRPr="00E8060D">
        <w:t>Zamawiający nie stawia warunku w tym zakresie.</w:t>
      </w:r>
    </w:p>
    <w:p w:rsidR="00FF3F78" w:rsidRPr="00FF3F78" w:rsidRDefault="00FE0029" w:rsidP="00FE0029">
      <w:pPr>
        <w:numPr>
          <w:ilvl w:val="1"/>
          <w:numId w:val="39"/>
        </w:numPr>
        <w:autoSpaceDE w:val="0"/>
        <w:autoSpaceDN w:val="0"/>
        <w:adjustRightInd w:val="0"/>
        <w:spacing w:after="0"/>
        <w:ind w:left="709" w:hanging="425"/>
        <w:rPr>
          <w:strike/>
        </w:rPr>
      </w:pPr>
      <w:r w:rsidRPr="00E8060D">
        <w:rPr>
          <w:b/>
        </w:rPr>
        <w:t>sytuacji ekonomicznej lub finansowej</w:t>
      </w:r>
    </w:p>
    <w:p w:rsidR="00FE0029" w:rsidRPr="00E8060D" w:rsidRDefault="00FE0029" w:rsidP="00FF3F78">
      <w:pPr>
        <w:autoSpaceDE w:val="0"/>
        <w:autoSpaceDN w:val="0"/>
        <w:adjustRightInd w:val="0"/>
        <w:spacing w:after="0"/>
        <w:ind w:left="709"/>
        <w:rPr>
          <w:strike/>
        </w:rPr>
      </w:pPr>
      <w:r w:rsidRPr="00E8060D">
        <w:t>Zamawiający nie stawia warunku w tym zakresie.</w:t>
      </w:r>
    </w:p>
    <w:p w:rsidR="00FF3F78" w:rsidRPr="00FF3F78" w:rsidRDefault="00FE0029" w:rsidP="00A64CC3">
      <w:pPr>
        <w:numPr>
          <w:ilvl w:val="1"/>
          <w:numId w:val="39"/>
        </w:numPr>
        <w:autoSpaceDE w:val="0"/>
        <w:autoSpaceDN w:val="0"/>
        <w:adjustRightInd w:val="0"/>
        <w:spacing w:after="0"/>
        <w:ind w:left="709" w:hanging="426"/>
        <w:jc w:val="both"/>
        <w:rPr>
          <w:b/>
          <w:bCs/>
        </w:rPr>
      </w:pPr>
      <w:r w:rsidRPr="00E8060D">
        <w:rPr>
          <w:b/>
        </w:rPr>
        <w:t>zdolności technicznej lub zawodowej (w za</w:t>
      </w:r>
      <w:r w:rsidR="00FC0861" w:rsidRPr="00E8060D">
        <w:rPr>
          <w:b/>
        </w:rPr>
        <w:t>kresie osób skierowanych przez W</w:t>
      </w:r>
      <w:r w:rsidRPr="00E8060D">
        <w:rPr>
          <w:b/>
        </w:rPr>
        <w:t>ykonawcę do realizacji zamówienia)</w:t>
      </w:r>
    </w:p>
    <w:p w:rsidR="00F40655" w:rsidRDefault="00FE0029" w:rsidP="00B71104">
      <w:pPr>
        <w:autoSpaceDE w:val="0"/>
        <w:autoSpaceDN w:val="0"/>
        <w:adjustRightInd w:val="0"/>
        <w:spacing w:after="0"/>
        <w:ind w:left="709"/>
        <w:jc w:val="both"/>
        <w:rPr>
          <w:b/>
          <w:bCs/>
        </w:rPr>
      </w:pPr>
      <w:r w:rsidRPr="00E8060D">
        <w:t xml:space="preserve">Zamawiający uzna, że warunek udziału w postępowaniu został spełniony, jeżeli Wykonawca wykaże, że </w:t>
      </w:r>
      <w:r w:rsidR="00A64CC3" w:rsidRPr="00E8060D">
        <w:t xml:space="preserve">w okresie ostatnich 5 lat przed upływem terminu składania ofert, a jeżeli okres prowadzenia działalności jest krótszy - w tym okresie, wykonał </w:t>
      </w:r>
      <w:r w:rsidR="00A64CC3" w:rsidRPr="00E8060D">
        <w:rPr>
          <w:b/>
          <w:bCs/>
        </w:rPr>
        <w:t xml:space="preserve">co najmniej jedną robotę budowlaną w zakresie remontu lub budowy </w:t>
      </w:r>
      <w:r w:rsidR="00904E63">
        <w:rPr>
          <w:b/>
          <w:bCs/>
        </w:rPr>
        <w:t>budynku kubaturowego</w:t>
      </w:r>
      <w:r w:rsidR="00A64CC3" w:rsidRPr="00E8060D">
        <w:rPr>
          <w:b/>
          <w:bCs/>
        </w:rPr>
        <w:t xml:space="preserve"> o wartości min. </w:t>
      </w:r>
      <w:r w:rsidR="00972944">
        <w:rPr>
          <w:b/>
          <w:bCs/>
        </w:rPr>
        <w:t>1</w:t>
      </w:r>
      <w:r w:rsidR="00A64CC3" w:rsidRPr="00E8060D">
        <w:rPr>
          <w:b/>
          <w:bCs/>
        </w:rPr>
        <w:t xml:space="preserve">00.000 zł (słownie: </w:t>
      </w:r>
      <w:r w:rsidR="00972944">
        <w:rPr>
          <w:b/>
          <w:bCs/>
        </w:rPr>
        <w:t>sto</w:t>
      </w:r>
      <w:r w:rsidR="00A64CC3" w:rsidRPr="00E8060D">
        <w:rPr>
          <w:b/>
          <w:bCs/>
        </w:rPr>
        <w:t xml:space="preserve"> tysięcy złotych), która obejmowała branżę budowlaną, sanitarną, i elektryczną</w:t>
      </w:r>
      <w:r w:rsidR="00FF3F78">
        <w:rPr>
          <w:b/>
          <w:bCs/>
        </w:rPr>
        <w:t xml:space="preserve"> </w:t>
      </w:r>
      <w:r w:rsidR="00FF3F78" w:rsidRPr="00E8060D">
        <w:rPr>
          <w:b/>
          <w:bCs/>
        </w:rPr>
        <w:t>(z podaniem ich wartości, dat wykonania oraz odbiorcy).</w:t>
      </w:r>
    </w:p>
    <w:p w:rsidR="00B71104" w:rsidRDefault="00B71104" w:rsidP="00515584">
      <w:pPr>
        <w:jc w:val="both"/>
        <w:rPr>
          <w:bCs/>
        </w:rPr>
      </w:pPr>
      <w:bookmarkStart w:id="3" w:name="_GoBack"/>
      <w:bookmarkEnd w:id="3"/>
    </w:p>
    <w:p w:rsidR="00AF588E" w:rsidRPr="00F40655" w:rsidRDefault="00F228E6" w:rsidP="00515584">
      <w:pPr>
        <w:jc w:val="both"/>
        <w:rPr>
          <w:bCs/>
        </w:rPr>
      </w:pPr>
      <w:r w:rsidRPr="00F40655">
        <w:rPr>
          <w:bCs/>
        </w:rPr>
        <w:t>Wymagania dotyczące materiałów:</w:t>
      </w:r>
    </w:p>
    <w:p w:rsidR="00F228E6" w:rsidRPr="00F40655" w:rsidRDefault="00AF588E" w:rsidP="00AF588E">
      <w:pPr>
        <w:jc w:val="both"/>
        <w:rPr>
          <w:bCs/>
        </w:rPr>
      </w:pPr>
      <w:r w:rsidRPr="00F40655">
        <w:rPr>
          <w:bCs/>
        </w:rPr>
        <w:lastRenderedPageBreak/>
        <w:t xml:space="preserve">- dostarczone  przez  Wykonawcę  materiały  powinny  odpowiadać  wymogom wyrobów dopuszczonych do obrotu i stosowania w budownictwie, określonym w art. 10 ustawy z dnia 7 lipca 1994 roku – Prawo budowlane, </w:t>
      </w:r>
      <w:r w:rsidR="00F40655">
        <w:rPr>
          <w:bCs/>
        </w:rPr>
        <w:t xml:space="preserve">                       </w:t>
      </w:r>
      <w:r w:rsidRPr="00F40655">
        <w:rPr>
          <w:bCs/>
        </w:rPr>
        <w:t xml:space="preserve">a w przypadku ich braku powinny odpowiadać aktualnemu świadectwu dopuszczenia do stosowania </w:t>
      </w:r>
      <w:r w:rsidR="00F40655">
        <w:rPr>
          <w:bCs/>
        </w:rPr>
        <w:t xml:space="preserve">                             </w:t>
      </w:r>
      <w:r w:rsidRPr="00F40655">
        <w:rPr>
          <w:bCs/>
        </w:rPr>
        <w:t>w budownictwie, wydanemu przez Instytut Technologii Budownictwa,</w:t>
      </w:r>
    </w:p>
    <w:p w:rsidR="00AF588E" w:rsidRPr="00F40655" w:rsidRDefault="00AF588E" w:rsidP="00AF588E">
      <w:pPr>
        <w:jc w:val="both"/>
        <w:rPr>
          <w:bCs/>
        </w:rPr>
      </w:pPr>
      <w:r w:rsidRPr="00F40655">
        <w:rPr>
          <w:bCs/>
        </w:rPr>
        <w:t>- na  każde  żądanie  Zamawiającego  Wykonawca  zobowiązany  jest  okazać  w stosunku  do  wskazanych  materiałów  certyfikat  zgodności  z  PN  lub  aprobatę techniczną oraz atest Państwowego Zakładu Higieny,</w:t>
      </w:r>
    </w:p>
    <w:p w:rsidR="00AF588E" w:rsidRPr="00F40655" w:rsidRDefault="00AF588E" w:rsidP="00AF588E">
      <w:pPr>
        <w:jc w:val="both"/>
        <w:rPr>
          <w:bCs/>
        </w:rPr>
      </w:pPr>
      <w:r w:rsidRPr="00F40655">
        <w:rPr>
          <w:bCs/>
        </w:rPr>
        <w:t>- atesty Wykonawca dostarcza na swój koszt,</w:t>
      </w:r>
    </w:p>
    <w:p w:rsidR="00AF588E" w:rsidRPr="00F40655" w:rsidRDefault="00AF588E" w:rsidP="00AF588E">
      <w:pPr>
        <w:jc w:val="both"/>
        <w:rPr>
          <w:bCs/>
        </w:rPr>
      </w:pPr>
      <w:r w:rsidRPr="00F40655">
        <w:rPr>
          <w:bCs/>
        </w:rPr>
        <w:t>- dostarczone  wyposażenie  musi  być  wykonane  z  materiałów  dopuszczonych  do obrotu  i  stosowania,  na  które  wydano  certyfikat  na  znak  bezpiecze</w:t>
      </w:r>
      <w:r w:rsidR="00372D41" w:rsidRPr="00F40655">
        <w:rPr>
          <w:bCs/>
        </w:rPr>
        <w:t>ństwa  lub certyfikat zgodności,</w:t>
      </w:r>
    </w:p>
    <w:p w:rsidR="00AF588E" w:rsidRPr="00F40655" w:rsidRDefault="00AF588E" w:rsidP="00515584">
      <w:pPr>
        <w:jc w:val="both"/>
        <w:rPr>
          <w:bCs/>
        </w:rPr>
      </w:pPr>
      <w:r w:rsidRPr="00F40655">
        <w:rPr>
          <w:bCs/>
        </w:rPr>
        <w:t>- Wykonawca  ponosi  pełną  odpowiedzialność  za  jakość  wykonywanych ro</w:t>
      </w:r>
      <w:r w:rsidR="00372D41" w:rsidRPr="00F40655">
        <w:rPr>
          <w:bCs/>
        </w:rPr>
        <w:t>bót oraz zastosowane materiały.</w:t>
      </w:r>
    </w:p>
    <w:p w:rsidR="00AF588E" w:rsidRPr="00F40655" w:rsidRDefault="00AF588E" w:rsidP="00372D41">
      <w:pPr>
        <w:jc w:val="both"/>
        <w:rPr>
          <w:bCs/>
        </w:rPr>
      </w:pPr>
      <w:r w:rsidRPr="00F40655">
        <w:rPr>
          <w:bCs/>
        </w:rPr>
        <w:t>Zakres prac oraz odpowiedzialność Wykonawcy w zakresi</w:t>
      </w:r>
      <w:r w:rsidR="00372D41" w:rsidRPr="00F40655">
        <w:rPr>
          <w:bCs/>
        </w:rPr>
        <w:t>e objętym proponowaną ceną ofertową obejmuje takż</w:t>
      </w:r>
      <w:r w:rsidRPr="00F40655">
        <w:rPr>
          <w:bCs/>
        </w:rPr>
        <w:t xml:space="preserve">e: </w:t>
      </w:r>
    </w:p>
    <w:p w:rsidR="00AF588E" w:rsidRPr="00F40655" w:rsidRDefault="00AF588E" w:rsidP="007B64B6">
      <w:pPr>
        <w:spacing w:after="0"/>
        <w:jc w:val="both"/>
        <w:rPr>
          <w:bCs/>
        </w:rPr>
      </w:pPr>
      <w:r w:rsidRPr="00F40655">
        <w:rPr>
          <w:bCs/>
        </w:rPr>
        <w:t xml:space="preserve">−  organizację  i  zagospodarowanie  zaplecza  budowy,  w  tym  zapewnienie  na  swój koszt dostawy energii elektrycznej i wody  </w:t>
      </w:r>
    </w:p>
    <w:p w:rsidR="00AF588E" w:rsidRPr="00F40655" w:rsidRDefault="00AF588E" w:rsidP="007B64B6">
      <w:pPr>
        <w:spacing w:after="0"/>
        <w:jc w:val="both"/>
        <w:rPr>
          <w:bCs/>
        </w:rPr>
      </w:pPr>
      <w:r w:rsidRPr="00F40655">
        <w:rPr>
          <w:bCs/>
        </w:rPr>
        <w:t xml:space="preserve">−  zabezpieczenie placu budowy, </w:t>
      </w:r>
    </w:p>
    <w:p w:rsidR="00AF588E" w:rsidRPr="00F40655" w:rsidRDefault="00AF588E" w:rsidP="007B64B6">
      <w:pPr>
        <w:spacing w:after="0"/>
        <w:jc w:val="both"/>
        <w:rPr>
          <w:bCs/>
        </w:rPr>
      </w:pPr>
      <w:r w:rsidRPr="00F40655">
        <w:rPr>
          <w:bCs/>
        </w:rPr>
        <w:t xml:space="preserve">−  wykonanie  dokumentacji  powykonawczej,  badań  i  odbiorów  oraz  ewentualnego uzupełnienia  dokumentacji  odbiorczej  dla  zakresu  robót  objętych  przedmiotem przetargu, </w:t>
      </w:r>
    </w:p>
    <w:p w:rsidR="00AF588E" w:rsidRPr="00F40655" w:rsidRDefault="00AF588E" w:rsidP="00ED04E9">
      <w:pPr>
        <w:spacing w:after="0"/>
        <w:jc w:val="both"/>
        <w:rPr>
          <w:bCs/>
        </w:rPr>
      </w:pPr>
      <w:r w:rsidRPr="00F40655">
        <w:rPr>
          <w:bCs/>
        </w:rPr>
        <w:t xml:space="preserve">−  po zakończeniu robót doprowadzenie pomieszczeń oraz terenu budowy do stanu pierwotnego,  demontaż  obiektów  tymczasowych  oraz  uporządkowanie  terenu, wywiezienie  materiałów  ubocznych  powstałych  </w:t>
      </w:r>
      <w:r w:rsidR="00F40655">
        <w:rPr>
          <w:bCs/>
        </w:rPr>
        <w:t xml:space="preserve">                  </w:t>
      </w:r>
      <w:r w:rsidRPr="00F40655">
        <w:rPr>
          <w:bCs/>
        </w:rPr>
        <w:t xml:space="preserve">w  trakcie  realizacji  zamówienia </w:t>
      </w:r>
      <w:r w:rsidR="00ED04E9" w:rsidRPr="00F40655">
        <w:rPr>
          <w:bCs/>
        </w:rPr>
        <w:t>typu gruz, drewno, złom i inne</w:t>
      </w:r>
      <w:r w:rsidRPr="00F40655">
        <w:rPr>
          <w:bCs/>
        </w:rPr>
        <w:t xml:space="preserve"> </w:t>
      </w:r>
    </w:p>
    <w:p w:rsidR="004C5D89" w:rsidRPr="00E8060D" w:rsidRDefault="004C5D89">
      <w:pPr>
        <w:pStyle w:val="p"/>
      </w:pPr>
    </w:p>
    <w:p w:rsidR="00B71104" w:rsidRPr="00ED04E9" w:rsidRDefault="00B71104" w:rsidP="00B71104">
      <w:pPr>
        <w:pStyle w:val="justify"/>
      </w:pPr>
      <w:r w:rsidRPr="00ED04E9">
        <w:t>6.1.3. Wykonawca znajduje się w sytuacji ekonomicznej lub finansowej zapewniającej wykonanie zamówienia.</w:t>
      </w:r>
    </w:p>
    <w:p w:rsidR="00B71104" w:rsidRPr="00ED04E9" w:rsidRDefault="00B71104" w:rsidP="00B71104">
      <w:pPr>
        <w:pStyle w:val="p"/>
      </w:pPr>
    </w:p>
    <w:p w:rsidR="00B71104" w:rsidRPr="00ED04E9" w:rsidRDefault="00B71104" w:rsidP="00B71104">
      <w:pPr>
        <w:pStyle w:val="justify"/>
      </w:pPr>
      <w:r w:rsidRPr="00ED04E9">
        <w:t>Zamawiający nie określa niniejszego warunku udziału w postępowaniu.</w:t>
      </w:r>
    </w:p>
    <w:p w:rsidR="00B71104" w:rsidRDefault="00B71104">
      <w:pPr>
        <w:pStyle w:val="justify"/>
      </w:pPr>
    </w:p>
    <w:p w:rsidR="004C5D89" w:rsidRPr="00E8060D" w:rsidRDefault="004C5D89">
      <w:pPr>
        <w:pStyle w:val="justify"/>
      </w:pPr>
      <w:r w:rsidRPr="00E8060D">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4C5D89" w:rsidRPr="00E8060D" w:rsidRDefault="004C5D89">
      <w:pPr>
        <w:pStyle w:val="p"/>
      </w:pPr>
    </w:p>
    <w:p w:rsidR="004C5D89" w:rsidRPr="00E8060D" w:rsidRDefault="004C5D89">
      <w:pPr>
        <w:pStyle w:val="justify"/>
      </w:pPr>
      <w:r w:rsidRPr="00E8060D">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4C5D89" w:rsidRPr="00E8060D" w:rsidRDefault="004C5D89">
      <w:pPr>
        <w:pStyle w:val="p"/>
      </w:pPr>
    </w:p>
    <w:p w:rsidR="004C5D89" w:rsidRPr="00E8060D" w:rsidRDefault="004C5D89">
      <w:pPr>
        <w:pStyle w:val="justify"/>
      </w:pPr>
      <w:r w:rsidRPr="00E8060D">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C5D89" w:rsidRPr="00E8060D" w:rsidRDefault="004C5D89">
      <w:pPr>
        <w:pStyle w:val="p"/>
      </w:pPr>
    </w:p>
    <w:p w:rsidR="004C5D89" w:rsidRPr="00E8060D" w:rsidRDefault="004C5D89">
      <w:pPr>
        <w:pStyle w:val="justify"/>
      </w:pPr>
      <w:r w:rsidRPr="00E8060D">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4C5D89" w:rsidRPr="00E8060D" w:rsidRDefault="004C5D89">
      <w:pPr>
        <w:pStyle w:val="p"/>
      </w:pPr>
    </w:p>
    <w:p w:rsidR="004C5D89" w:rsidRPr="00E8060D" w:rsidRDefault="004C5D89">
      <w:pPr>
        <w:pStyle w:val="justify"/>
      </w:pPr>
      <w:r w:rsidRPr="00E8060D">
        <w:lastRenderedPageBreak/>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4C5D89" w:rsidRPr="00E8060D" w:rsidRDefault="004C5D89">
      <w:pPr>
        <w:pStyle w:val="p"/>
      </w:pPr>
    </w:p>
    <w:p w:rsidR="004C5D89" w:rsidRPr="00E8060D" w:rsidRDefault="004C5D89" w:rsidP="00E979FD">
      <w:pPr>
        <w:pStyle w:val="p"/>
        <w:jc w:val="both"/>
      </w:pPr>
      <w:r w:rsidRPr="00E8060D">
        <w:rPr>
          <w:rStyle w:val="bold"/>
        </w:rPr>
        <w:t xml:space="preserve">7. OŚWIADCZENIA LUB DOKUMENTY POTWIERDZAJĄCE SPEŁNIANIE WARUNKÓW UDZIAŁU                </w:t>
      </w:r>
      <w:r w:rsidR="00ED04E9" w:rsidRPr="00E8060D">
        <w:rPr>
          <w:rStyle w:val="bold"/>
        </w:rPr>
        <w:t xml:space="preserve">        </w:t>
      </w:r>
      <w:r w:rsidRPr="00E8060D">
        <w:rPr>
          <w:rStyle w:val="bold"/>
        </w:rPr>
        <w:t>W POSTĘPOWANIU</w:t>
      </w:r>
    </w:p>
    <w:p w:rsidR="004C5D89" w:rsidRPr="00E8060D" w:rsidRDefault="004C5D89">
      <w:pPr>
        <w:pStyle w:val="p"/>
      </w:pPr>
    </w:p>
    <w:p w:rsidR="004C5D89" w:rsidRPr="00E8060D" w:rsidRDefault="004C5D89" w:rsidP="00ED04E9">
      <w:pPr>
        <w:pStyle w:val="justify"/>
      </w:pPr>
      <w:r w:rsidRPr="00E8060D">
        <w:t>7.1. Każdy z Wykonawców ma obowiązek złożyć następujące oświadczenia i dokumenty potwierdzające spełnienie warunków udziału w postępowaniu:</w:t>
      </w:r>
    </w:p>
    <w:p w:rsidR="004C5D89" w:rsidRPr="00E8060D" w:rsidRDefault="004C5D89" w:rsidP="00FF3F78">
      <w:pPr>
        <w:pStyle w:val="justify"/>
        <w:numPr>
          <w:ilvl w:val="1"/>
          <w:numId w:val="22"/>
        </w:numPr>
      </w:pPr>
      <w:r w:rsidRPr="00E8060D">
        <w:t>Oświadczenie Wykonawcy o spełnianiu warunków udziału w postępowaniu oraz nie podleganiu wykluczeniu  – według wzoru stanowiącego załącznik do SIWZ,</w:t>
      </w:r>
    </w:p>
    <w:p w:rsidR="004C5D89" w:rsidRPr="00E8060D" w:rsidRDefault="004C5D89" w:rsidP="00E979FD">
      <w:pPr>
        <w:pStyle w:val="justify"/>
        <w:numPr>
          <w:ilvl w:val="1"/>
          <w:numId w:val="22"/>
        </w:numPr>
      </w:pPr>
      <w:r w:rsidRPr="00E8060D">
        <w:t xml:space="preserve">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sidR="00FF3F78">
        <w:t xml:space="preserve">       </w:t>
      </w:r>
      <w:r w:rsidRPr="00E8060D">
        <w:t xml:space="preserve">z załączeniem dowodów określających czy te roboty budowlane zostały wykonane należycie, </w:t>
      </w:r>
      <w:r w:rsidR="00A16BD8" w:rsidRPr="00E8060D">
        <w:t xml:space="preserve">                         </w:t>
      </w:r>
      <w:r w:rsidRPr="00E8060D">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4C5D89" w:rsidRPr="00E8060D" w:rsidRDefault="004C5D89" w:rsidP="00FF3F78">
      <w:pPr>
        <w:pStyle w:val="justify"/>
        <w:numPr>
          <w:ilvl w:val="1"/>
          <w:numId w:val="22"/>
        </w:numPr>
      </w:pPr>
      <w:r w:rsidRPr="00E8060D">
        <w:t>Wykaz osób, skierowanych przez Wykonawcę do realizacji zamówienia publicz</w:t>
      </w:r>
      <w:r w:rsidR="00A16BD8" w:rsidRPr="00E8060D">
        <w:t xml:space="preserve">nego wraz  </w:t>
      </w:r>
      <w:r w:rsidRPr="00E8060D">
        <w:t>z informacjami na temat ich kwalifikacji zawodowych, uprawnień, doświadczenia i wykształcenia niezbędnych do wykonania zamówienia publicznego, a także zakresu wykonywanych przez nie czynności oraz informacją o podstawie do dysponowania tymi osobami</w:t>
      </w:r>
    </w:p>
    <w:p w:rsidR="004C5D89" w:rsidRPr="00E8060D" w:rsidRDefault="004C5D89" w:rsidP="00E979FD">
      <w:pPr>
        <w:pStyle w:val="justify"/>
        <w:numPr>
          <w:ilvl w:val="1"/>
          <w:numId w:val="22"/>
        </w:numPr>
      </w:pPr>
      <w:r w:rsidRPr="00E8060D">
        <w:t>Pisemne zobowiązanie innych podmiotów do oddania do dyspozycji Wykonawcy niezbędnych zasobów na okres korzystania z nich przy wykonywaniu zamówienia</w:t>
      </w:r>
    </w:p>
    <w:p w:rsidR="004C5D89" w:rsidRPr="00E8060D" w:rsidRDefault="004C5D89">
      <w:pPr>
        <w:pStyle w:val="p"/>
      </w:pPr>
    </w:p>
    <w:p w:rsidR="004C5D89" w:rsidRPr="00E8060D" w:rsidRDefault="004C5D89">
      <w:pPr>
        <w:pStyle w:val="p"/>
      </w:pPr>
      <w:r w:rsidRPr="00E8060D">
        <w:rPr>
          <w:rStyle w:val="bold"/>
        </w:rPr>
        <w:t>8. PODSTAWY WYKLUCZENIA WYKONAWCY Z POSTĘPOWANIA</w:t>
      </w:r>
    </w:p>
    <w:p w:rsidR="004C5D89" w:rsidRPr="00E8060D" w:rsidRDefault="004C5D89">
      <w:pPr>
        <w:pStyle w:val="p"/>
      </w:pPr>
    </w:p>
    <w:p w:rsidR="004C5D89" w:rsidRPr="00E8060D" w:rsidRDefault="004C5D89">
      <w:pPr>
        <w:pStyle w:val="justify"/>
      </w:pPr>
      <w:r w:rsidRPr="00E8060D">
        <w:t xml:space="preserve">8.1. Z postępowania o udzielenie zamówienia wyklucza się: </w:t>
      </w:r>
    </w:p>
    <w:p w:rsidR="004C5D89" w:rsidRPr="00E8060D" w:rsidRDefault="004C5D89" w:rsidP="00FF3F78">
      <w:pPr>
        <w:pStyle w:val="justify"/>
        <w:numPr>
          <w:ilvl w:val="1"/>
          <w:numId w:val="23"/>
        </w:numPr>
      </w:pPr>
      <w:r w:rsidRPr="00E8060D">
        <w:t>Wykonawcę, który nie wykazał spełniania warunków udziału w postępowaniu lub nie został zaproszony do negocjacji lub złożenia ofert wstępnych albo ofert, lub nie wykazał braku podstaw do wykluczenia;</w:t>
      </w:r>
    </w:p>
    <w:p w:rsidR="004C5D89" w:rsidRPr="00E8060D" w:rsidRDefault="004C5D89" w:rsidP="00FF3F78">
      <w:pPr>
        <w:pStyle w:val="justify"/>
        <w:numPr>
          <w:ilvl w:val="1"/>
          <w:numId w:val="23"/>
        </w:numPr>
      </w:pPr>
      <w:r w:rsidRPr="00E8060D">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4C5D89" w:rsidRPr="00E8060D" w:rsidRDefault="004C5D89" w:rsidP="00FF3F78">
      <w:pPr>
        <w:pStyle w:val="justify"/>
        <w:numPr>
          <w:ilvl w:val="1"/>
          <w:numId w:val="23"/>
        </w:numPr>
      </w:pPr>
      <w:r w:rsidRPr="00E8060D">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4C5D89" w:rsidRPr="00E8060D" w:rsidRDefault="004C5D89">
      <w:pPr>
        <w:pStyle w:val="justify"/>
        <w:numPr>
          <w:ilvl w:val="1"/>
          <w:numId w:val="23"/>
        </w:numPr>
      </w:pPr>
      <w:r w:rsidRPr="00E8060D">
        <w:t xml:space="preserve">Wykonawcę, wobec którego wydano prawomocny wyrok sądu lub ostateczną decyzję administracyjną   </w:t>
      </w:r>
      <w:r w:rsidR="00A16BD8" w:rsidRPr="00E8060D">
        <w:t xml:space="preserve">    </w:t>
      </w:r>
      <w:r w:rsidRPr="00E8060D">
        <w:t xml:space="preserve">o zaleganiu z uiszczeniem podatków, opłat lub składek na ubezpieczenia społeczne lub zdrowotne, chyba że Wykonawca dokonał płatności należnych podatków, opłat lub składek na ubezpieczenia społeczne lub </w:t>
      </w:r>
      <w:r w:rsidRPr="00E8060D">
        <w:lastRenderedPageBreak/>
        <w:t>zdrowotne wraz z odsetkami lub grzywnami lub też zawarł</w:t>
      </w:r>
      <w:r w:rsidR="00372D41" w:rsidRPr="00E8060D">
        <w:t xml:space="preserve"> wiążące porozumienie</w:t>
      </w:r>
      <w:r w:rsidRPr="00E8060D">
        <w:t xml:space="preserve"> w sprawie spłaty tych należności;</w:t>
      </w:r>
    </w:p>
    <w:p w:rsidR="004C5D89" w:rsidRPr="00E8060D" w:rsidRDefault="004C5D89">
      <w:pPr>
        <w:pStyle w:val="p"/>
      </w:pPr>
    </w:p>
    <w:p w:rsidR="004C5D89" w:rsidRPr="00E8060D" w:rsidRDefault="004C5D89" w:rsidP="00FF3F78">
      <w:pPr>
        <w:pStyle w:val="justify"/>
        <w:numPr>
          <w:ilvl w:val="1"/>
          <w:numId w:val="23"/>
        </w:numPr>
      </w:pPr>
      <w:r w:rsidRPr="00E8060D">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4C5D89" w:rsidRPr="00E8060D" w:rsidRDefault="004C5D89" w:rsidP="008D688F">
      <w:pPr>
        <w:pStyle w:val="justify"/>
        <w:numPr>
          <w:ilvl w:val="1"/>
          <w:numId w:val="23"/>
        </w:numPr>
      </w:pPr>
      <w:r w:rsidRPr="00E8060D">
        <w:t xml:space="preserve">Wykonawcę, który w wyniku lekkomyślności lub niedbalstwa przedstawił informacje wprowadzające      </w:t>
      </w:r>
      <w:r w:rsidR="00ED04E9" w:rsidRPr="00E8060D">
        <w:t xml:space="preserve">      </w:t>
      </w:r>
      <w:r w:rsidRPr="00E8060D">
        <w:t xml:space="preserve">w błąd Zamawiającego, mogące mieć istotny wpływ na decyzje podejmowane przez Zamawiającego     </w:t>
      </w:r>
      <w:r w:rsidR="00ED04E9" w:rsidRPr="00E8060D">
        <w:t xml:space="preserve">     </w:t>
      </w:r>
      <w:r w:rsidRPr="00E8060D">
        <w:t>w postępowaniu o udzielenie zamówienia;</w:t>
      </w:r>
    </w:p>
    <w:p w:rsidR="004C5D89" w:rsidRPr="00E8060D" w:rsidRDefault="004C5D89" w:rsidP="00FF3F78">
      <w:pPr>
        <w:pStyle w:val="justify"/>
        <w:numPr>
          <w:ilvl w:val="1"/>
          <w:numId w:val="23"/>
        </w:numPr>
      </w:pPr>
      <w:r w:rsidRPr="00E8060D">
        <w:t>Wykonawcę, który bezprawnie wpływał lub próbował wpłynąć na czynności Zamawiającego lub pozyskać informacje poufne, mogące dać mu przewagę w postępowaniu o udzielenie zamówienia;</w:t>
      </w:r>
    </w:p>
    <w:p w:rsidR="004C5D89" w:rsidRPr="00E8060D" w:rsidRDefault="004C5D89" w:rsidP="00FF3F78">
      <w:pPr>
        <w:pStyle w:val="justify"/>
        <w:numPr>
          <w:ilvl w:val="1"/>
          <w:numId w:val="23"/>
        </w:numPr>
      </w:pPr>
      <w:r w:rsidRPr="00E8060D">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w:t>
      </w:r>
      <w:r w:rsidR="00ED04E9" w:rsidRPr="00E8060D">
        <w:t xml:space="preserve">  </w:t>
      </w:r>
      <w:r w:rsidRPr="00E8060D">
        <w:t>z udziału w postępowaniu;</w:t>
      </w:r>
    </w:p>
    <w:p w:rsidR="004C5D89" w:rsidRPr="00E8060D" w:rsidRDefault="004C5D89" w:rsidP="00FF3F78">
      <w:pPr>
        <w:pStyle w:val="justify"/>
        <w:numPr>
          <w:ilvl w:val="1"/>
          <w:numId w:val="23"/>
        </w:numPr>
      </w:pPr>
      <w:r w:rsidRPr="00E8060D">
        <w:t>Wykonawcę, który z innymi Wykonawcami zawarł porozumienie mające na celu zakłócenie konkurencji między wykonawcami w postępowaniu o udzielenie zamówienia, co Zamawiający jest w stanie wykazać za pomocą stosownych środków dowodowych;</w:t>
      </w:r>
    </w:p>
    <w:p w:rsidR="004C5D89" w:rsidRPr="00E8060D" w:rsidRDefault="004C5D89" w:rsidP="00FF3F78">
      <w:pPr>
        <w:pStyle w:val="justify"/>
        <w:numPr>
          <w:ilvl w:val="1"/>
          <w:numId w:val="23"/>
        </w:numPr>
      </w:pPr>
      <w:r w:rsidRPr="00E8060D">
        <w:t xml:space="preserve">Wykonawcę będącego podmiotem zbiorowym, wobec którego sąd orzekł zakaz ubiegania się                </w:t>
      </w:r>
      <w:r w:rsidR="00ED04E9" w:rsidRPr="00E8060D">
        <w:t xml:space="preserve">         </w:t>
      </w:r>
      <w:r w:rsidRPr="00E8060D">
        <w:t>o zamówienia publiczne na podstawie ustawy z dnia 28 października 2002 r. o odpowiedzialności podmiotów zbiorowych za czyny zabronione pod groźbą kary;</w:t>
      </w:r>
    </w:p>
    <w:p w:rsidR="004C5D89" w:rsidRPr="00E8060D" w:rsidRDefault="004C5D89" w:rsidP="00FF3F78">
      <w:pPr>
        <w:pStyle w:val="justify"/>
        <w:numPr>
          <w:ilvl w:val="1"/>
          <w:numId w:val="23"/>
        </w:numPr>
      </w:pPr>
      <w:r w:rsidRPr="00E8060D">
        <w:t xml:space="preserve">Wykonawcę, wobec którego orzeczono tytułem środka zapobiegawczego zakaz ubiegania się               </w:t>
      </w:r>
      <w:r w:rsidR="00ED04E9" w:rsidRPr="00E8060D">
        <w:t xml:space="preserve">        </w:t>
      </w:r>
      <w:r w:rsidRPr="00E8060D">
        <w:t xml:space="preserve"> o zamówienia publiczne;</w:t>
      </w:r>
    </w:p>
    <w:p w:rsidR="004C5D89" w:rsidRPr="00E8060D" w:rsidRDefault="004C5D89">
      <w:pPr>
        <w:pStyle w:val="justify"/>
        <w:numPr>
          <w:ilvl w:val="1"/>
          <w:numId w:val="23"/>
        </w:numPr>
      </w:pPr>
      <w:r w:rsidRPr="00E8060D">
        <w:t xml:space="preserve">Wykonawców, którzy należąc do tej samej grupy kapitałowej, w rozumieniu ustawy z dnia 16 lutego 2007 r. o ochronie konkurencji i konsumentów, złożyli odrębne oferty, oferty częściowe lub wnioski           </w:t>
      </w:r>
      <w:r w:rsidR="00ED04E9" w:rsidRPr="00E8060D">
        <w:t xml:space="preserve">                </w:t>
      </w:r>
      <w:r w:rsidRPr="00E8060D">
        <w:t>o dopuszczenie do udziału w postępowaniu, chyba że wykażą, że istniejące między nimi powiązania nie prowadzą do zakłócenia konkurencji w postępowaniu o udzielenie zamówienia.</w:t>
      </w:r>
    </w:p>
    <w:p w:rsidR="004C5D89" w:rsidRPr="00E8060D" w:rsidRDefault="004C5D89">
      <w:pPr>
        <w:pStyle w:val="p"/>
      </w:pPr>
    </w:p>
    <w:p w:rsidR="004C5D89" w:rsidRPr="00E8060D" w:rsidRDefault="004C5D89">
      <w:pPr>
        <w:pStyle w:val="justify"/>
      </w:pPr>
      <w:r w:rsidRPr="00E8060D">
        <w:t>8.2. Wykonawca, w terminie 3 dni od zamieszczenia na stronie internetowej informacji, o której mowa w art. 86 ust. 5 Ustawy, przekazuje Zamawiającemu oświadczenie o przynależności lub braku przynależności do tej samej grupy kapitałowej. Wraz ze złożeniem oświadczenia, Wykonawca może przedstawić dowody, że powiązania z innym Wykonawcą nie prowadzą do zakłócenia konkurencji w postępowaniu o udzielenie zamówienia.</w:t>
      </w:r>
    </w:p>
    <w:p w:rsidR="004C5D89" w:rsidRPr="00E8060D" w:rsidRDefault="004C5D89">
      <w:pPr>
        <w:pStyle w:val="p"/>
      </w:pPr>
    </w:p>
    <w:p w:rsidR="004C5D89" w:rsidRPr="00E8060D" w:rsidRDefault="004C5D89">
      <w:pPr>
        <w:pStyle w:val="justify"/>
      </w:pPr>
      <w:r w:rsidRPr="00E8060D">
        <w:t>8.3. Zamawiający wymaga, aby Wykonawca, który zamierza powierzyć wykonanie części zamówienia podwykonawcom, przedkładał oświadczenie dotyczące braku istnienia wobec nich podstaw do wykluczenia.</w:t>
      </w:r>
    </w:p>
    <w:p w:rsidR="004C5D89" w:rsidRPr="00E8060D" w:rsidRDefault="004C5D89">
      <w:pPr>
        <w:pStyle w:val="p"/>
      </w:pPr>
    </w:p>
    <w:p w:rsidR="004C5D89" w:rsidRPr="00E8060D" w:rsidRDefault="004C5D89" w:rsidP="00DA0253">
      <w:pPr>
        <w:pStyle w:val="justify"/>
      </w:pPr>
      <w:r w:rsidRPr="00E8060D">
        <w:t xml:space="preserve">8.4. W celu poświadczenia, iż brak jest podstaw do wykluczenia Wykonawcy z postępowania o udzielenie zamówienia w okolicznościach, o których mowa w art. 24 Ustawy, Wykonawca zobowiązany jest złożyć oświadczenie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t>
      </w:r>
      <w:r w:rsidR="00ED04E9" w:rsidRPr="00E8060D">
        <w:t xml:space="preserve">         </w:t>
      </w:r>
      <w:r w:rsidRPr="00E8060D">
        <w:t xml:space="preserve"> w postępowaniu.</w:t>
      </w:r>
    </w:p>
    <w:p w:rsidR="004C5D89" w:rsidRPr="00E8060D" w:rsidRDefault="004C5D89">
      <w:pPr>
        <w:pStyle w:val="p"/>
      </w:pPr>
    </w:p>
    <w:p w:rsidR="004C5D89" w:rsidRPr="00E8060D" w:rsidRDefault="004C5D89">
      <w:pPr>
        <w:pStyle w:val="p"/>
      </w:pPr>
      <w:r w:rsidRPr="00E8060D">
        <w:rPr>
          <w:rStyle w:val="bold"/>
        </w:rPr>
        <w:t>9. WYMAGANIA DOTYCZĄCE OŚWIADCZEŃ I DOKUMENTÓW</w:t>
      </w:r>
    </w:p>
    <w:p w:rsidR="004C5D89" w:rsidRPr="00E8060D" w:rsidRDefault="004C5D89">
      <w:pPr>
        <w:pStyle w:val="p"/>
      </w:pPr>
    </w:p>
    <w:p w:rsidR="004C5D89" w:rsidRPr="00E8060D" w:rsidRDefault="004C5D89">
      <w:pPr>
        <w:pStyle w:val="justify"/>
      </w:pPr>
      <w:r w:rsidRPr="00E8060D">
        <w:lastRenderedPageBreak/>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4C5D89" w:rsidRPr="00E8060D" w:rsidRDefault="004C5D89">
      <w:pPr>
        <w:pStyle w:val="p"/>
      </w:pPr>
    </w:p>
    <w:p w:rsidR="004C5D89" w:rsidRPr="00E8060D" w:rsidRDefault="004C5D89" w:rsidP="008D688F">
      <w:pPr>
        <w:pStyle w:val="justify"/>
      </w:pPr>
      <w:r w:rsidRPr="00E8060D">
        <w:t xml:space="preserve">9.2. Wykonawca, który powołuje się na zasoby innych podmiotów, w celu wykazania braku istnienia wobec nich podstaw wykluczenia oraz spełniania, w zakresie, w jakim powołuje się na ich zasoby, warunków udziału           </w:t>
      </w:r>
      <w:r w:rsidR="00ED04E9" w:rsidRPr="00E8060D">
        <w:t xml:space="preserve">          </w:t>
      </w:r>
      <w:r w:rsidRPr="00E8060D">
        <w:t xml:space="preserve"> w postępowaniu zamieszcza informacje o tych podmiotach w oświadczeniu.</w:t>
      </w:r>
    </w:p>
    <w:p w:rsidR="00FF3F78" w:rsidRDefault="00FF3F78">
      <w:pPr>
        <w:pStyle w:val="justify"/>
      </w:pPr>
    </w:p>
    <w:p w:rsidR="004C5D89" w:rsidRPr="00E8060D" w:rsidRDefault="004C5D89">
      <w:pPr>
        <w:pStyle w:val="justify"/>
      </w:pPr>
      <w:r w:rsidRPr="00E8060D">
        <w:t xml:space="preserve">9.3. W przypadku wspólnego ubiegania się o zamówienie przez Wykonawców, oświadczenie składa każdy         </w:t>
      </w:r>
      <w:r w:rsidR="00ED04E9" w:rsidRPr="00E8060D">
        <w:t xml:space="preserve">       </w:t>
      </w:r>
      <w:r w:rsidRPr="00E8060D">
        <w:t xml:space="preserve"> z Wykonawców wspólnie ubiegających się o zamówienie. Dokumenty te potwierdzają spełnianie warunków udziału w postępowaniu, w zakresie, w którym każdy z Wykonawców wykazuje spełnianie warunków udziału      </w:t>
      </w:r>
      <w:r w:rsidR="00ED04E9" w:rsidRPr="00E8060D">
        <w:t xml:space="preserve">                       </w:t>
      </w:r>
      <w:r w:rsidRPr="00E8060D">
        <w:t>w postępowaniu oraz brak podstaw do wykluczenia.</w:t>
      </w:r>
    </w:p>
    <w:p w:rsidR="004C5D89" w:rsidRPr="00E8060D" w:rsidRDefault="004C5D89">
      <w:pPr>
        <w:pStyle w:val="p"/>
      </w:pPr>
    </w:p>
    <w:p w:rsidR="004C5D89" w:rsidRPr="00E8060D" w:rsidRDefault="004C5D89">
      <w:pPr>
        <w:pStyle w:val="justify"/>
      </w:pPr>
      <w:r w:rsidRPr="00E8060D">
        <w:t xml:space="preserve">9.4 Wykonawca, który zamierza powierzyć wykonanie części zamówienia podwykonawcom, w celu wykazania braku istnienia wobec nich podstaw wykluczenia z udziału w postępowaniu  zamieszcza informacje                      </w:t>
      </w:r>
      <w:r w:rsidR="00ED04E9" w:rsidRPr="00E8060D">
        <w:t xml:space="preserve">           </w:t>
      </w:r>
      <w:r w:rsidRPr="00E8060D">
        <w:t>o podwykonawcach w oświadczeniu.</w:t>
      </w:r>
    </w:p>
    <w:p w:rsidR="004C5D89" w:rsidRPr="00E8060D" w:rsidRDefault="004C5D89">
      <w:pPr>
        <w:pStyle w:val="justify"/>
      </w:pPr>
    </w:p>
    <w:p w:rsidR="004C5D89" w:rsidRPr="00E8060D" w:rsidRDefault="004C5D89" w:rsidP="00DA0253">
      <w:pPr>
        <w:pStyle w:val="p"/>
        <w:jc w:val="both"/>
      </w:pPr>
      <w:r w:rsidRPr="00E8060D">
        <w:t>9.5 Zamawiający przed udzieleniem zamówienia wezwie Wykonawcę, którego oferta została najwyżej oceniona, do złożenia w wyznaczonym, nie krótszym niż 5 dni, terminie aktualnych na dzień złożenia oświadczeń lub dokumentów potwierdzających okoliczności, o których mowa w art. 25 ust. 1 Ustawy.</w:t>
      </w:r>
    </w:p>
    <w:p w:rsidR="004C5D89" w:rsidRPr="00E8060D" w:rsidRDefault="004C5D89">
      <w:pPr>
        <w:pStyle w:val="p"/>
      </w:pPr>
    </w:p>
    <w:p w:rsidR="004C5D89" w:rsidRPr="00E8060D" w:rsidRDefault="004C5D89">
      <w:pPr>
        <w:pStyle w:val="justify"/>
      </w:pPr>
      <w:r w:rsidRPr="00E8060D">
        <w:t xml:space="preserve">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rsidR="00ED04E9" w:rsidRPr="00E8060D">
        <w:t xml:space="preserve">        </w:t>
      </w:r>
      <w:r w:rsidRPr="00E8060D">
        <w:t>w postępowaniu, a jeżeli zachodzą uzasadnione podstawy do uznania, że złożone uprzednio oświadczenia lub dokumenty nie są już aktualne, do złożenia aktualnych oświadczeń lub dokumentów.</w:t>
      </w:r>
    </w:p>
    <w:p w:rsidR="004C5D89" w:rsidRPr="00E8060D" w:rsidRDefault="004C5D89">
      <w:pPr>
        <w:pStyle w:val="p"/>
      </w:pPr>
    </w:p>
    <w:p w:rsidR="004C5D89" w:rsidRPr="00E8060D" w:rsidRDefault="004C5D89">
      <w:pPr>
        <w:pStyle w:val="justify"/>
      </w:pPr>
      <w:r w:rsidRPr="00E8060D">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C5D89" w:rsidRPr="00E8060D" w:rsidRDefault="004C5D89">
      <w:pPr>
        <w:pStyle w:val="p"/>
      </w:pPr>
    </w:p>
    <w:p w:rsidR="004C5D89" w:rsidRPr="00E8060D" w:rsidRDefault="004C5D89">
      <w:pPr>
        <w:pStyle w:val="justify"/>
      </w:pPr>
      <w:r w:rsidRPr="00E8060D">
        <w:t xml:space="preserve">9.8 Wykonawca nie jest zobowiązany do złożenia oświadczeń lub dokumentów potwierdzających okoliczności,    </w:t>
      </w:r>
      <w:r w:rsidR="00ED04E9" w:rsidRPr="00E8060D">
        <w:t xml:space="preserve">     </w:t>
      </w:r>
      <w:r w:rsidRPr="00E8060D">
        <w:t xml:space="preserve">o których mowa w art. 25 ust. 1 pkt 1 i 3 Ustawy, jeżeli Zamawiający posiada oświadczenia lub dokumenty dotyczące tego Wykonawcy lub może je uzyskać za pomocą bezpłatnych i ogólnodostępnych baz danych,          </w:t>
      </w:r>
      <w:r w:rsidR="00ED04E9" w:rsidRPr="00E8060D">
        <w:t xml:space="preserve">       </w:t>
      </w:r>
      <w:r w:rsidRPr="00E8060D">
        <w:t xml:space="preserve"> w szczególności rejestrów publicznych w rozumieniu ustawy z dnia 17 lutego 2005 r. o informatyzacji działalności podmiotów realizujących zadania publiczne (Dz. U. z 2014 r. poz. 1114 oraz z 2016 r. poz. 352).</w:t>
      </w:r>
    </w:p>
    <w:p w:rsidR="004C5D89" w:rsidRPr="00E8060D" w:rsidRDefault="004C5D89">
      <w:pPr>
        <w:pStyle w:val="justify"/>
      </w:pPr>
    </w:p>
    <w:p w:rsidR="004C5D89" w:rsidRPr="00E8060D" w:rsidRDefault="004C5D89">
      <w:pPr>
        <w:pStyle w:val="p"/>
      </w:pPr>
      <w:r w:rsidRPr="00E8060D">
        <w:rPr>
          <w:rStyle w:val="bold"/>
        </w:rPr>
        <w:t>10. SPOSÓB POROZUMIEWANIA SIĘ Z ZAMAWIAJĄCYM</w:t>
      </w:r>
    </w:p>
    <w:p w:rsidR="004C5D89" w:rsidRPr="00E8060D" w:rsidRDefault="004C5D89">
      <w:pPr>
        <w:pStyle w:val="p"/>
      </w:pPr>
    </w:p>
    <w:p w:rsidR="004C5D89" w:rsidRPr="00E8060D" w:rsidRDefault="004C5D89">
      <w:pPr>
        <w:pStyle w:val="justify"/>
      </w:pPr>
      <w:r w:rsidRPr="00E8060D">
        <w:t>10.1. Wyjaśnienia dotyczące Specyfikacji Istotnych Warunków Zamówienia udzielane będą z zachowaniem zasad określonych w Ustawie (art. 38).</w:t>
      </w:r>
    </w:p>
    <w:p w:rsidR="00FF3F78" w:rsidRDefault="00FF3F78">
      <w:pPr>
        <w:pStyle w:val="justify"/>
      </w:pPr>
    </w:p>
    <w:p w:rsidR="004C5D89" w:rsidRPr="00E8060D" w:rsidRDefault="004C5D89">
      <w:pPr>
        <w:pStyle w:val="justify"/>
      </w:pPr>
      <w:r w:rsidRPr="00E8060D">
        <w:t>10.2. W niniejszym postępowaniu wszelkie oświadczenia, wnioski, zawiadomienia, wezwania oraz informacje Zamawiający i Wykonawcy przekazują pisemnie, faksem, drogą elektroniczną.</w:t>
      </w:r>
    </w:p>
    <w:p w:rsidR="00FF3F78" w:rsidRDefault="00FF3F78">
      <w:pPr>
        <w:pStyle w:val="justify"/>
      </w:pPr>
    </w:p>
    <w:p w:rsidR="004C5D89" w:rsidRPr="00E8060D" w:rsidRDefault="004C5D89">
      <w:pPr>
        <w:pStyle w:val="justify"/>
      </w:pPr>
      <w:r w:rsidRPr="00E8060D">
        <w:t xml:space="preserve">10.3. Wybrany sposób przekazywania oświadczeń, wniosków, zawiadomień wezwań oraz informacji nie może ograniczać konkurencji; zawsze dopuszczalna jest forma pisemna, z zastrzeżeniem wyjątków przewidzianych     </w:t>
      </w:r>
      <w:r w:rsidR="00ED04E9" w:rsidRPr="00E8060D">
        <w:t xml:space="preserve">    </w:t>
      </w:r>
      <w:r w:rsidRPr="00E8060D">
        <w:t>w Ustawie.</w:t>
      </w:r>
    </w:p>
    <w:p w:rsidR="004C5D89" w:rsidRPr="00E8060D" w:rsidRDefault="004C5D89">
      <w:pPr>
        <w:pStyle w:val="p"/>
      </w:pPr>
    </w:p>
    <w:p w:rsidR="004C5D89" w:rsidRPr="00E8060D" w:rsidRDefault="004C5D89">
      <w:pPr>
        <w:pStyle w:val="p"/>
      </w:pPr>
      <w:r w:rsidRPr="00E8060D">
        <w:rPr>
          <w:rStyle w:val="bold"/>
        </w:rPr>
        <w:lastRenderedPageBreak/>
        <w:t>11. WYMAGANIA DOTYCZĄCE WADIUM</w:t>
      </w:r>
    </w:p>
    <w:p w:rsidR="004C5D89" w:rsidRPr="00E8060D" w:rsidRDefault="004C5D89" w:rsidP="00662824">
      <w:pPr>
        <w:pStyle w:val="justify"/>
      </w:pPr>
    </w:p>
    <w:p w:rsidR="004C5D89" w:rsidRPr="00E8060D" w:rsidRDefault="004C5D89" w:rsidP="00662824">
      <w:pPr>
        <w:pStyle w:val="justify"/>
      </w:pPr>
      <w:r w:rsidRPr="00E8060D">
        <w:t>Zamawiający nie wymaga wniesienia wadium.</w:t>
      </w:r>
    </w:p>
    <w:p w:rsidR="004C5D89" w:rsidRPr="00E8060D" w:rsidRDefault="004C5D89">
      <w:pPr>
        <w:pStyle w:val="p"/>
      </w:pPr>
    </w:p>
    <w:p w:rsidR="004C5D89" w:rsidRPr="00E8060D" w:rsidRDefault="004C5D89">
      <w:pPr>
        <w:pStyle w:val="p"/>
      </w:pPr>
      <w:r w:rsidRPr="00E8060D">
        <w:rPr>
          <w:rStyle w:val="bold"/>
        </w:rPr>
        <w:t>12. TERMIN ZWIĄZANIA OFERTĄ I TERMIN OTWARCIA OFERT</w:t>
      </w:r>
    </w:p>
    <w:p w:rsidR="004C5D89" w:rsidRPr="00E8060D" w:rsidRDefault="004C5D89">
      <w:pPr>
        <w:pStyle w:val="p"/>
      </w:pPr>
    </w:p>
    <w:p w:rsidR="004C5D89" w:rsidRPr="00E8060D" w:rsidRDefault="004C5D89">
      <w:pPr>
        <w:pStyle w:val="justify"/>
      </w:pPr>
      <w:r w:rsidRPr="00E8060D">
        <w:t>12.1. Wykonawca pozostaje związany ofertą przez okres 30 dni.</w:t>
      </w:r>
    </w:p>
    <w:p w:rsidR="00FF3F78" w:rsidRDefault="00FF3F78">
      <w:pPr>
        <w:pStyle w:val="justify"/>
      </w:pPr>
    </w:p>
    <w:p w:rsidR="004C5D89" w:rsidRPr="00E8060D" w:rsidRDefault="004C5D89">
      <w:pPr>
        <w:pStyle w:val="justify"/>
      </w:pPr>
      <w:r w:rsidRPr="00E8060D">
        <w:t>12.2. Bieg terminu związania ofertą rozpoczyna się wraz z dniem otwarcia ofert.</w:t>
      </w:r>
    </w:p>
    <w:p w:rsidR="00FF3F78" w:rsidRDefault="00FF3F78">
      <w:pPr>
        <w:pStyle w:val="justify"/>
      </w:pPr>
    </w:p>
    <w:p w:rsidR="004C5D89" w:rsidRPr="00E8060D" w:rsidRDefault="004C5D89">
      <w:pPr>
        <w:pStyle w:val="justify"/>
      </w:pPr>
      <w:r w:rsidRPr="00E8060D">
        <w:t>12.3. Co najmniej na 3 dni przed upływem terminu związania ofertą Zamawiający może tylko raz zwrócić się do Wykonawców o wyrażenie zgody na przedłużenie tego terminu o oznaczony okres, nie dłuższy jednak niż 60 dni.</w:t>
      </w:r>
    </w:p>
    <w:p w:rsidR="00FF3F78" w:rsidRDefault="00FF3F78" w:rsidP="00662824">
      <w:pPr>
        <w:pStyle w:val="justify"/>
      </w:pPr>
    </w:p>
    <w:p w:rsidR="004C5D89" w:rsidRPr="00E8060D" w:rsidRDefault="004C5D89" w:rsidP="00662824">
      <w:pPr>
        <w:pStyle w:val="justify"/>
      </w:pPr>
      <w:r w:rsidRPr="00E8060D">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4C5D89" w:rsidRPr="00E8060D" w:rsidRDefault="004C5D89">
      <w:pPr>
        <w:pStyle w:val="p"/>
        <w:rPr>
          <w:rStyle w:val="bold"/>
        </w:rPr>
      </w:pPr>
    </w:p>
    <w:p w:rsidR="004C5D89" w:rsidRPr="00E8060D" w:rsidRDefault="004C5D89">
      <w:pPr>
        <w:pStyle w:val="p"/>
      </w:pPr>
      <w:r w:rsidRPr="00E8060D">
        <w:rPr>
          <w:rStyle w:val="bold"/>
        </w:rPr>
        <w:t>13. OPIS SPOSOBU PRZYGOTOWYWANIA OFERT</w:t>
      </w:r>
    </w:p>
    <w:p w:rsidR="004C5D89" w:rsidRPr="00E8060D" w:rsidRDefault="004C5D89">
      <w:pPr>
        <w:pStyle w:val="p"/>
      </w:pPr>
    </w:p>
    <w:p w:rsidR="004C5D89" w:rsidRPr="00E8060D" w:rsidRDefault="004C5D89">
      <w:pPr>
        <w:pStyle w:val="justify"/>
      </w:pPr>
      <w:r w:rsidRPr="00E8060D">
        <w:t>13.1. Wykonawca może złożyć tylko jedną ofertę.</w:t>
      </w:r>
    </w:p>
    <w:p w:rsidR="00FF3F78" w:rsidRDefault="00FF3F78">
      <w:pPr>
        <w:pStyle w:val="justify"/>
      </w:pPr>
    </w:p>
    <w:p w:rsidR="004C5D89" w:rsidRPr="00E8060D" w:rsidRDefault="004C5D89">
      <w:pPr>
        <w:pStyle w:val="justify"/>
      </w:pPr>
      <w:r w:rsidRPr="00E8060D">
        <w:t xml:space="preserve">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t>
      </w:r>
      <w:r w:rsidR="00ED04E9" w:rsidRPr="00E8060D">
        <w:t xml:space="preserve">    </w:t>
      </w:r>
      <w:r w:rsidRPr="00E8060D">
        <w:t>w sprawie zamówienia publicznego umowy regulującej współpracę tych Wykonawców.</w:t>
      </w:r>
    </w:p>
    <w:p w:rsidR="00FF3F78" w:rsidRDefault="00FF3F78">
      <w:pPr>
        <w:pStyle w:val="justify"/>
      </w:pPr>
    </w:p>
    <w:p w:rsidR="004C5D89" w:rsidRPr="00E8060D" w:rsidRDefault="004C5D89">
      <w:pPr>
        <w:pStyle w:val="justify"/>
      </w:pPr>
      <w:r w:rsidRPr="00E8060D">
        <w:t>13.3. Zamawiający nie przewiduje zwrotu kosztów udziału w postępowaniu.</w:t>
      </w:r>
    </w:p>
    <w:p w:rsidR="00FF3F78" w:rsidRDefault="00FF3F78">
      <w:pPr>
        <w:pStyle w:val="justify"/>
      </w:pPr>
    </w:p>
    <w:p w:rsidR="004C5D89" w:rsidRPr="00E8060D" w:rsidRDefault="004C5D89">
      <w:pPr>
        <w:pStyle w:val="justify"/>
      </w:pPr>
      <w:r w:rsidRPr="00E8060D">
        <w:t>13.4. Oferta wraz ze stanowiącymi jej integralną część załącznikami musi być sporządzona przez Wykonawcę ściśle według postanowień SIWZ.</w:t>
      </w:r>
    </w:p>
    <w:p w:rsidR="00FF3F78" w:rsidRDefault="00FF3F78">
      <w:pPr>
        <w:pStyle w:val="justify"/>
      </w:pPr>
    </w:p>
    <w:p w:rsidR="004C5D89" w:rsidRPr="00E8060D" w:rsidRDefault="004C5D89">
      <w:pPr>
        <w:pStyle w:val="justify"/>
      </w:pPr>
      <w:r w:rsidRPr="00E8060D">
        <w:t>13.5. Oferta musi być sporządzona według wzoru formularza oferty stanowiącego załącznik do SIWZ.</w:t>
      </w:r>
    </w:p>
    <w:p w:rsidR="00FF3F78" w:rsidRDefault="00FF3F78">
      <w:pPr>
        <w:pStyle w:val="justify"/>
      </w:pPr>
    </w:p>
    <w:p w:rsidR="004C5D89" w:rsidRPr="00E8060D" w:rsidRDefault="004C5D89">
      <w:pPr>
        <w:pStyle w:val="justify"/>
      </w:pPr>
      <w:r w:rsidRPr="00E8060D">
        <w:t>13.6. Oferta musi być sporządzona w języku polskim. Dokumenty sporządzone w języku obcym muszą być złożone wraz z tłumaczeniem na język polski.</w:t>
      </w:r>
    </w:p>
    <w:p w:rsidR="00FF3F78" w:rsidRDefault="00FF3F78">
      <w:pPr>
        <w:pStyle w:val="justify"/>
      </w:pPr>
    </w:p>
    <w:p w:rsidR="004C5D89" w:rsidRPr="00E8060D" w:rsidRDefault="004C5D89">
      <w:pPr>
        <w:pStyle w:val="justify"/>
      </w:pPr>
      <w:r w:rsidRPr="00E8060D">
        <w:t xml:space="preserve">13.7. Proponuje się, aby wszystkie zapisane strony oferty wraz z załącznikami były kolejno ponumerowane          </w:t>
      </w:r>
      <w:r w:rsidR="00ED04E9" w:rsidRPr="00E8060D">
        <w:t xml:space="preserve">       </w:t>
      </w:r>
      <w:r w:rsidRPr="00E8060D">
        <w:t xml:space="preserv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FF3F78" w:rsidRDefault="00FF3F78">
      <w:pPr>
        <w:pStyle w:val="justify"/>
      </w:pPr>
    </w:p>
    <w:p w:rsidR="004C5D89" w:rsidRPr="00E8060D" w:rsidRDefault="004C5D89">
      <w:pPr>
        <w:pStyle w:val="justify"/>
      </w:pPr>
      <w:r w:rsidRPr="00E8060D">
        <w:t>13.8. Wszelkie poprawki lub zmiany w tekście oferty muszą być parafowane przez osobę (osoby) podpisujące ofertę i opatrzone datami ich dokonania.</w:t>
      </w:r>
    </w:p>
    <w:p w:rsidR="00FF3F78" w:rsidRDefault="00FF3F78">
      <w:pPr>
        <w:pStyle w:val="justify"/>
      </w:pPr>
    </w:p>
    <w:p w:rsidR="004C5D89" w:rsidRPr="00E8060D" w:rsidRDefault="004C5D89">
      <w:pPr>
        <w:pStyle w:val="justify"/>
      </w:pPr>
      <w:r w:rsidRPr="00E8060D">
        <w:lastRenderedPageBreak/>
        <w:t>13.9. Wykonawca jest zobowiązany wskazać w ofercie części zamówienia, które zamierza powierzyć podwykonawcom oraz zobowiązany jest do podania firm podwykonawców.</w:t>
      </w:r>
    </w:p>
    <w:p w:rsidR="00FF3F78" w:rsidRDefault="00FF3F78" w:rsidP="00D423C8">
      <w:pPr>
        <w:pStyle w:val="justify"/>
      </w:pPr>
    </w:p>
    <w:p w:rsidR="004C5D89" w:rsidRPr="00E8060D" w:rsidRDefault="004C5D89" w:rsidP="00D423C8">
      <w:pPr>
        <w:pStyle w:val="justify"/>
      </w:pPr>
      <w:r w:rsidRPr="00E8060D">
        <w:t>13.10. Do oferty wykonawca załącza oświadczenie o spełnianiu warunków oraz niepodleganiu wykluczeniu  oraz:</w:t>
      </w:r>
    </w:p>
    <w:p w:rsidR="004C5D89" w:rsidRPr="00E8060D" w:rsidRDefault="004C5D89">
      <w:pPr>
        <w:pStyle w:val="justify"/>
        <w:numPr>
          <w:ilvl w:val="0"/>
          <w:numId w:val="17"/>
        </w:numPr>
      </w:pPr>
      <w:r w:rsidRPr="00E8060D">
        <w:t>odpowiednie pełnomocnictwa wraz z dokumentem potwierdzającym umocowanie do udzielania pełnomocnictw</w:t>
      </w:r>
    </w:p>
    <w:p w:rsidR="004C5D89" w:rsidRPr="00E8060D" w:rsidRDefault="004C5D89" w:rsidP="00D423C8">
      <w:pPr>
        <w:pStyle w:val="justify"/>
        <w:numPr>
          <w:ilvl w:val="0"/>
          <w:numId w:val="17"/>
        </w:numPr>
      </w:pPr>
      <w:r w:rsidRPr="00E8060D">
        <w:t xml:space="preserve">kosztorys ofertowy – sporządzony na podstawie dokumentacji technicznej załączonej do SIWZ – kosztorys ofertowy ma charakter wyłącznie pomocniczy i nie zmienia zasad wynagrodzenia przyjętego  </w:t>
      </w:r>
      <w:r w:rsidR="00ED04E9" w:rsidRPr="00E8060D">
        <w:t xml:space="preserve">  </w:t>
      </w:r>
      <w:r w:rsidRPr="00E8060D">
        <w:t>w tym postępowaniu – wynagrodzenie ryczałtowe</w:t>
      </w:r>
    </w:p>
    <w:p w:rsidR="00FF3F78" w:rsidRDefault="00FF3F78">
      <w:pPr>
        <w:pStyle w:val="justify"/>
      </w:pPr>
    </w:p>
    <w:p w:rsidR="004C5D89" w:rsidRPr="00E8060D" w:rsidRDefault="004C5D89">
      <w:pPr>
        <w:pStyle w:val="justify"/>
      </w:pPr>
      <w:r w:rsidRPr="00E8060D">
        <w:t>13.11. Wykonawca zamieszcza ofertę w dwóch kopertach oznaczonych nazwą i adresem Zamawiającego oraz opisanych w następujący sposób:</w:t>
      </w:r>
    </w:p>
    <w:p w:rsidR="004C5D89" w:rsidRPr="00E8060D" w:rsidRDefault="004C5D89">
      <w:pPr>
        <w:pStyle w:val="p"/>
      </w:pPr>
    </w:p>
    <w:p w:rsidR="004C5D89" w:rsidRPr="00B24BCB" w:rsidRDefault="004C5D89" w:rsidP="00222ABD">
      <w:pPr>
        <w:pStyle w:val="p"/>
        <w:jc w:val="both"/>
        <w:rPr>
          <w:rFonts w:cs="Times New Roman"/>
          <w:bCs/>
        </w:rPr>
      </w:pPr>
      <w:r w:rsidRPr="00E8060D">
        <w:rPr>
          <w:rStyle w:val="bold"/>
        </w:rPr>
        <w:t xml:space="preserve">„Oferta w postępowaniu: </w:t>
      </w:r>
      <w:r w:rsidR="00B24BCB" w:rsidRPr="00B24BCB">
        <w:rPr>
          <w:rFonts w:cs="Times New Roman"/>
          <w:b/>
          <w:bCs/>
        </w:rPr>
        <w:t xml:space="preserve">Budowa budynku zaplecza socjalnego dla obiektów rekreacyjno-sportowych </w:t>
      </w:r>
      <w:r w:rsidR="00B24BCB">
        <w:rPr>
          <w:rFonts w:cs="Times New Roman"/>
          <w:b/>
          <w:bCs/>
        </w:rPr>
        <w:t xml:space="preserve">        </w:t>
      </w:r>
      <w:r w:rsidR="00B24BCB" w:rsidRPr="00B24BCB">
        <w:rPr>
          <w:rFonts w:cs="Times New Roman"/>
          <w:b/>
          <w:bCs/>
        </w:rPr>
        <w:t>w m. Sośnie</w:t>
      </w:r>
      <w:r w:rsidR="00B24BCB">
        <w:rPr>
          <w:rFonts w:cs="Times New Roman"/>
          <w:bCs/>
        </w:rPr>
        <w:t xml:space="preserve">. </w:t>
      </w:r>
      <w:r w:rsidR="00372D41" w:rsidRPr="00E8060D">
        <w:rPr>
          <w:rStyle w:val="bold"/>
        </w:rPr>
        <w:t xml:space="preserve"> NIE OTWIERAĆ przed dniem </w:t>
      </w:r>
      <w:r w:rsidR="00B24BCB">
        <w:rPr>
          <w:rStyle w:val="bold"/>
        </w:rPr>
        <w:t>27</w:t>
      </w:r>
      <w:r w:rsidR="00372D41" w:rsidRPr="00E8060D">
        <w:rPr>
          <w:rStyle w:val="bold"/>
        </w:rPr>
        <w:t>.0</w:t>
      </w:r>
      <w:r w:rsidR="00B24BCB">
        <w:rPr>
          <w:rStyle w:val="bold"/>
        </w:rPr>
        <w:t>4</w:t>
      </w:r>
      <w:r w:rsidRPr="00E8060D">
        <w:rPr>
          <w:rStyle w:val="bold"/>
        </w:rPr>
        <w:t>.201</w:t>
      </w:r>
      <w:r w:rsidR="00B24BCB">
        <w:rPr>
          <w:rStyle w:val="bold"/>
        </w:rPr>
        <w:t>8</w:t>
      </w:r>
      <w:r w:rsidRPr="00E8060D">
        <w:rPr>
          <w:rStyle w:val="bold"/>
        </w:rPr>
        <w:t xml:space="preserve"> roku, godz. 9:15”.</w:t>
      </w:r>
    </w:p>
    <w:p w:rsidR="004C5D89" w:rsidRPr="00E8060D" w:rsidRDefault="004C5D89">
      <w:pPr>
        <w:pStyle w:val="p"/>
      </w:pPr>
    </w:p>
    <w:p w:rsidR="004C5D89" w:rsidRPr="00E8060D" w:rsidRDefault="004C5D89">
      <w:pPr>
        <w:pStyle w:val="justify"/>
      </w:pPr>
      <w:r w:rsidRPr="00E8060D">
        <w:t xml:space="preserve">13.12. Na wewnętrznej kopercie należy podać nazwę i adres Wykonawcy, by umożliwić zwrot nieotwartej oferty  </w:t>
      </w:r>
      <w:r w:rsidR="00ED04E9" w:rsidRPr="00E8060D">
        <w:t xml:space="preserve">   </w:t>
      </w:r>
      <w:r w:rsidRPr="00E8060D">
        <w:t>w przypadku dostarczenia jej Zamawiającemu po terminie.</w:t>
      </w:r>
    </w:p>
    <w:p w:rsidR="00B24BCB" w:rsidRDefault="00B24BCB">
      <w:pPr>
        <w:pStyle w:val="justify"/>
      </w:pPr>
    </w:p>
    <w:p w:rsidR="004C5D89" w:rsidRPr="00E8060D" w:rsidRDefault="004C5D89">
      <w:pPr>
        <w:pStyle w:val="justify"/>
      </w:pPr>
      <w:r w:rsidRPr="00E8060D">
        <w:t xml:space="preserve">13.13. Wykonawca może wprowadzić zmiany lub wycofać złożoną przez siebie ofertę wyłącznie przed terminem składania ofert i pod warunkiem, że przed upływem tego terminu Zamawiający otrzyma pisemne powiadomienie </w:t>
      </w:r>
      <w:r w:rsidR="00ED04E9" w:rsidRPr="00E8060D">
        <w:t xml:space="preserve">  </w:t>
      </w:r>
      <w:r w:rsidRPr="00E8060D">
        <w:t>o wprowadzeniu zmian lub wycofaniu oferty. Powiadomienie to musi być opisane w sposób wskazany w pkt. 13.11. oraz dodatkowo oznaczone słowami „ZMIANA” lub „WYCOFANIE”.</w:t>
      </w:r>
    </w:p>
    <w:p w:rsidR="00B24BCB" w:rsidRDefault="00B24BCB">
      <w:pPr>
        <w:pStyle w:val="justify"/>
      </w:pPr>
    </w:p>
    <w:p w:rsidR="004C5D89" w:rsidRPr="00E8060D" w:rsidRDefault="004C5D89">
      <w:pPr>
        <w:pStyle w:val="justify"/>
      </w:pPr>
      <w:r w:rsidRPr="00E8060D">
        <w:t>13.14. Zamawiający odrzuci ofertę, jeżeli wystąpią okoliczności wskazane w art. 89 ust. 1 Ustawy.</w:t>
      </w:r>
    </w:p>
    <w:p w:rsidR="00B24BCB" w:rsidRDefault="00B24BCB" w:rsidP="009004D6">
      <w:pPr>
        <w:pStyle w:val="justify"/>
      </w:pPr>
    </w:p>
    <w:p w:rsidR="004C5D89" w:rsidRPr="00E8060D" w:rsidRDefault="004C5D89" w:rsidP="009004D6">
      <w:pPr>
        <w:pStyle w:val="justify"/>
      </w:pPr>
      <w:r w:rsidRPr="00E8060D">
        <w:t xml:space="preserve">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w:t>
      </w:r>
      <w:r w:rsidR="00ED04E9" w:rsidRPr="00E8060D">
        <w:t xml:space="preserve">                </w:t>
      </w:r>
      <w:r w:rsidRPr="00E8060D">
        <w:t>o których mowa w art. 86 ust. 4 Ustawy. Wykonawca ma obowiązek informacje stanowiące tajemnicę jego przedsiębiorstwa oznaczyć klauzulą: „Nie udostępniać. Informacje stanowią tajemnicę przedsiębiorstwa”.</w:t>
      </w:r>
    </w:p>
    <w:p w:rsidR="004C5D89" w:rsidRPr="00E8060D" w:rsidRDefault="004C5D89">
      <w:pPr>
        <w:pStyle w:val="p"/>
      </w:pPr>
    </w:p>
    <w:p w:rsidR="004C5D89" w:rsidRPr="00E8060D" w:rsidRDefault="004C5D89">
      <w:pPr>
        <w:pStyle w:val="p"/>
      </w:pPr>
      <w:r w:rsidRPr="00E8060D">
        <w:rPr>
          <w:rStyle w:val="bold"/>
        </w:rPr>
        <w:t>14. MIEJSCE ORAZ TERMIN SKŁADANIA I OTWARCIA OFERT</w:t>
      </w:r>
    </w:p>
    <w:p w:rsidR="004C5D89" w:rsidRPr="00E8060D" w:rsidRDefault="004C5D89">
      <w:pPr>
        <w:pStyle w:val="p"/>
      </w:pPr>
    </w:p>
    <w:p w:rsidR="004C5D89" w:rsidRPr="00E8060D" w:rsidRDefault="004C5D89">
      <w:pPr>
        <w:pStyle w:val="justify"/>
      </w:pPr>
      <w:r w:rsidRPr="00E8060D">
        <w:t xml:space="preserve">14.1. Oferty należy składać do </w:t>
      </w:r>
      <w:r w:rsidR="00372D41" w:rsidRPr="00E8060D">
        <w:rPr>
          <w:rStyle w:val="bold"/>
        </w:rPr>
        <w:t xml:space="preserve">dnia </w:t>
      </w:r>
      <w:r w:rsidR="00B24BCB">
        <w:rPr>
          <w:rStyle w:val="bold"/>
        </w:rPr>
        <w:t>27</w:t>
      </w:r>
      <w:r w:rsidRPr="00E8060D">
        <w:rPr>
          <w:rStyle w:val="bold"/>
        </w:rPr>
        <w:t>.0</w:t>
      </w:r>
      <w:r w:rsidR="00B24BCB">
        <w:rPr>
          <w:rStyle w:val="bold"/>
        </w:rPr>
        <w:t>4</w:t>
      </w:r>
      <w:r w:rsidRPr="00E8060D">
        <w:rPr>
          <w:rStyle w:val="bold"/>
        </w:rPr>
        <w:t>.201</w:t>
      </w:r>
      <w:r w:rsidR="00B24BCB">
        <w:rPr>
          <w:rStyle w:val="bold"/>
        </w:rPr>
        <w:t>8</w:t>
      </w:r>
      <w:r w:rsidRPr="00E8060D">
        <w:rPr>
          <w:rStyle w:val="bold"/>
        </w:rPr>
        <w:t xml:space="preserve"> roku, do godz. 09:00</w:t>
      </w:r>
      <w:r w:rsidRPr="00E8060D">
        <w:t xml:space="preserve"> w siedzibie Zamawiającego (adres: ul. Wielkopolska 47, 63-435 Sośnie, sekretariat). Oferty otrzymane przez Zamawiającego po terminie składania ofert zostaną zwrócone Wykonawcom bez ich otwierania, zgodnie z art. 84 ust. 2 Ustawy.</w:t>
      </w:r>
    </w:p>
    <w:p w:rsidR="00B24BCB" w:rsidRDefault="00B24BCB" w:rsidP="009004D6">
      <w:pPr>
        <w:pStyle w:val="justify"/>
      </w:pPr>
    </w:p>
    <w:p w:rsidR="004C5D89" w:rsidRPr="00E8060D" w:rsidRDefault="004C5D89" w:rsidP="009004D6">
      <w:pPr>
        <w:pStyle w:val="justify"/>
      </w:pPr>
      <w:r w:rsidRPr="00E8060D">
        <w:t xml:space="preserve">14.2. Otwarcie ofert nastąpi w </w:t>
      </w:r>
      <w:r w:rsidR="00372D41" w:rsidRPr="00E8060D">
        <w:rPr>
          <w:rStyle w:val="bold"/>
        </w:rPr>
        <w:t xml:space="preserve">dniu </w:t>
      </w:r>
      <w:r w:rsidR="00B24BCB">
        <w:rPr>
          <w:rStyle w:val="bold"/>
        </w:rPr>
        <w:t>27</w:t>
      </w:r>
      <w:r w:rsidRPr="00E8060D">
        <w:rPr>
          <w:rStyle w:val="bold"/>
        </w:rPr>
        <w:t>.0</w:t>
      </w:r>
      <w:r w:rsidR="00B24BCB">
        <w:rPr>
          <w:rStyle w:val="bold"/>
        </w:rPr>
        <w:t>4</w:t>
      </w:r>
      <w:r w:rsidRPr="00E8060D">
        <w:rPr>
          <w:rStyle w:val="bold"/>
        </w:rPr>
        <w:t>.201</w:t>
      </w:r>
      <w:r w:rsidR="00B24BCB">
        <w:rPr>
          <w:rStyle w:val="bold"/>
        </w:rPr>
        <w:t>8</w:t>
      </w:r>
      <w:r w:rsidRPr="00E8060D">
        <w:rPr>
          <w:rStyle w:val="bold"/>
        </w:rPr>
        <w:t xml:space="preserve"> roku, o godz. 09:15</w:t>
      </w:r>
      <w:r w:rsidRPr="00E8060D">
        <w:t xml:space="preserve"> w siedzibie Zamawiającego.</w:t>
      </w:r>
    </w:p>
    <w:p w:rsidR="004C5D89" w:rsidRPr="00E8060D" w:rsidRDefault="004C5D89">
      <w:pPr>
        <w:pStyle w:val="p"/>
      </w:pPr>
    </w:p>
    <w:p w:rsidR="004C5D89" w:rsidRPr="00E8060D" w:rsidRDefault="004C5D89">
      <w:pPr>
        <w:pStyle w:val="p"/>
      </w:pPr>
      <w:r w:rsidRPr="00E8060D">
        <w:rPr>
          <w:rStyle w:val="bold"/>
        </w:rPr>
        <w:t>15. OPIS SPOSOBU OBLICZANIA CENY</w:t>
      </w:r>
    </w:p>
    <w:p w:rsidR="004C5D89" w:rsidRPr="00E8060D" w:rsidRDefault="004C5D89">
      <w:pPr>
        <w:pStyle w:val="p"/>
      </w:pPr>
    </w:p>
    <w:p w:rsidR="004C5D89" w:rsidRPr="00E8060D" w:rsidRDefault="004C5D89" w:rsidP="009004D6">
      <w:pPr>
        <w:pStyle w:val="justify"/>
      </w:pPr>
      <w:r w:rsidRPr="00E8060D">
        <w:t xml:space="preserve">15.1. Zamawiający będzie brał pod uwagę cenę brutto. Za najkorzystniejszą ofertę uznana zostanie oferta, która uzyska największą sumę punktów uzyskanych w n/w kryteriach oceny ofert. Oferta może uzyskać maksymalnie 100 punktów. </w:t>
      </w:r>
    </w:p>
    <w:p w:rsidR="00B24BCB" w:rsidRDefault="00B24BCB">
      <w:pPr>
        <w:pStyle w:val="justify"/>
      </w:pPr>
    </w:p>
    <w:p w:rsidR="004C5D89" w:rsidRPr="00E8060D" w:rsidRDefault="004C5D89">
      <w:pPr>
        <w:pStyle w:val="justify"/>
      </w:pPr>
      <w:r w:rsidRPr="00E8060D">
        <w:t>15.2. Cenę deklaruje się na formularzu oferty załączonym do SIWZ, podając: stawkę VAT, cenę netto, cenę brutto.</w:t>
      </w:r>
    </w:p>
    <w:p w:rsidR="00B24BCB" w:rsidRDefault="00B24BCB">
      <w:pPr>
        <w:pStyle w:val="justify"/>
      </w:pPr>
    </w:p>
    <w:p w:rsidR="004C5D89" w:rsidRPr="00E8060D" w:rsidRDefault="004C5D89">
      <w:pPr>
        <w:pStyle w:val="justify"/>
      </w:pPr>
      <w:r w:rsidRPr="00E8060D">
        <w:lastRenderedPageBreak/>
        <w:t xml:space="preserve">15.3. Zaoferowana cena jest ceną ryczałtową i musi zawierać wszelkie koszty Wykonawcy związane                    </w:t>
      </w:r>
      <w:r w:rsidR="00ED04E9" w:rsidRPr="00E8060D">
        <w:t xml:space="preserve">          </w:t>
      </w:r>
      <w:r w:rsidRPr="00E8060D">
        <w:t xml:space="preserve">z prawidłową i właściwą realizacją przedmiotu zamówienia, przy zastosowaniu obowiązujących norm,                  </w:t>
      </w:r>
      <w:r w:rsidR="00ED04E9" w:rsidRPr="00E8060D">
        <w:t xml:space="preserve">          </w:t>
      </w:r>
      <w:r w:rsidRPr="00E8060D">
        <w:t xml:space="preserve">z uwzględnieniem ewentualnego ryzyka wynikającego z okoliczności, których nie można było przewidzieć            </w:t>
      </w:r>
      <w:r w:rsidR="00ED04E9" w:rsidRPr="00E8060D">
        <w:t xml:space="preserve">      </w:t>
      </w:r>
      <w:r w:rsidRPr="00E8060D">
        <w:t>w chwili składania oferty.</w:t>
      </w:r>
    </w:p>
    <w:p w:rsidR="004C5D89" w:rsidRPr="00E8060D" w:rsidRDefault="004C5D89">
      <w:pPr>
        <w:pStyle w:val="justify"/>
      </w:pPr>
      <w:r w:rsidRPr="00E8060D">
        <w:t>15.4. Cena musi być wyrażona w złotych polskich, z dokładnością do dwóch miejsc po przecinku.</w:t>
      </w:r>
    </w:p>
    <w:p w:rsidR="00B24BCB" w:rsidRDefault="00B24BCB">
      <w:pPr>
        <w:pStyle w:val="justify"/>
      </w:pPr>
    </w:p>
    <w:p w:rsidR="004C5D89" w:rsidRPr="00E8060D" w:rsidRDefault="004C5D89">
      <w:pPr>
        <w:pStyle w:val="justify"/>
      </w:pPr>
      <w:r w:rsidRPr="00E8060D">
        <w:t>15.5. Zastosowanie przez Wykonawcę stawki podatku od towarów i usług niezgodnej z obowiązującymi przepisami spowoduje odrzucenie oferty.</w:t>
      </w:r>
    </w:p>
    <w:p w:rsidR="00B24BCB" w:rsidRDefault="00B24BCB">
      <w:pPr>
        <w:pStyle w:val="justify"/>
      </w:pPr>
    </w:p>
    <w:p w:rsidR="004C5D89" w:rsidRPr="00E8060D" w:rsidRDefault="004C5D89">
      <w:pPr>
        <w:pStyle w:val="justify"/>
      </w:pPr>
      <w:r w:rsidRPr="00E8060D">
        <w:t>15.6. Błąd w obliczeniu ceny, którego nie można poprawić na podstawie art. 87 ust. 2 pkt. 2 Ustawy, spowoduje odrzucenie oferty.</w:t>
      </w:r>
    </w:p>
    <w:p w:rsidR="004C5D89" w:rsidRPr="00E8060D" w:rsidRDefault="004C5D89">
      <w:pPr>
        <w:pStyle w:val="p"/>
      </w:pPr>
    </w:p>
    <w:p w:rsidR="004C5D89" w:rsidRPr="00E8060D" w:rsidRDefault="004C5D89" w:rsidP="00D423C8">
      <w:pPr>
        <w:pStyle w:val="p"/>
        <w:jc w:val="both"/>
      </w:pPr>
      <w:r w:rsidRPr="00E8060D">
        <w:rPr>
          <w:rStyle w:val="bold"/>
        </w:rPr>
        <w:t>16. OPIS KRYTERIÓW, KTÓRYMI ZAMAWIAJĄCY BĘDZIE SIĘ KIEROWAŁ PRZY WYBORZE OFERTY WRAZ Z PODANIEM ZNACZENIA TYCH KRYTERIÓW I SPOSOBU OCENY OFERT</w:t>
      </w:r>
    </w:p>
    <w:p w:rsidR="004C5D89" w:rsidRPr="00E8060D" w:rsidRDefault="004C5D89">
      <w:pPr>
        <w:pStyle w:val="p"/>
      </w:pPr>
    </w:p>
    <w:p w:rsidR="004C5D89" w:rsidRPr="00E8060D" w:rsidRDefault="004C5D89">
      <w:pPr>
        <w:pStyle w:val="justify"/>
      </w:pPr>
      <w:r w:rsidRPr="00E8060D">
        <w:t>16.1. Zamawiający będzie oceniał oferty według następującego kryterium:</w:t>
      </w:r>
    </w:p>
    <w:p w:rsidR="004C5D89" w:rsidRPr="00E8060D"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59"/>
        <w:gridCol w:w="4166"/>
        <w:gridCol w:w="4087"/>
      </w:tblGrid>
      <w:tr w:rsidR="004C5D89" w:rsidRPr="00E8060D">
        <w:tc>
          <w:tcPr>
            <w:tcW w:w="1000" w:type="dxa"/>
            <w:tcBorders>
              <w:bottom w:val="single" w:sz="2" w:space="0" w:color="auto"/>
            </w:tcBorders>
            <w:vAlign w:val="center"/>
          </w:tcPr>
          <w:p w:rsidR="004C5D89" w:rsidRPr="00E8060D" w:rsidRDefault="004C5D89" w:rsidP="00FB3ABF">
            <w:pPr>
              <w:pStyle w:val="tableCenter"/>
              <w:spacing w:after="200"/>
            </w:pPr>
            <w:r w:rsidRPr="00E8060D">
              <w:rPr>
                <w:rStyle w:val="bold"/>
              </w:rPr>
              <w:t>Nr</w:t>
            </w:r>
          </w:p>
        </w:tc>
        <w:tc>
          <w:tcPr>
            <w:tcW w:w="5000" w:type="dxa"/>
            <w:tcBorders>
              <w:bottom w:val="single" w:sz="2" w:space="0" w:color="auto"/>
            </w:tcBorders>
            <w:vAlign w:val="center"/>
          </w:tcPr>
          <w:p w:rsidR="004C5D89" w:rsidRPr="00E8060D" w:rsidRDefault="004C5D89" w:rsidP="00FB3ABF">
            <w:pPr>
              <w:pStyle w:val="tableCenter"/>
              <w:spacing w:after="200"/>
            </w:pPr>
            <w:r w:rsidRPr="00E8060D">
              <w:rPr>
                <w:rStyle w:val="bold"/>
              </w:rPr>
              <w:t>Nazwa kryterium</w:t>
            </w:r>
          </w:p>
        </w:tc>
        <w:tc>
          <w:tcPr>
            <w:tcW w:w="5000" w:type="dxa"/>
            <w:tcBorders>
              <w:bottom w:val="single" w:sz="2" w:space="0" w:color="auto"/>
            </w:tcBorders>
            <w:vAlign w:val="center"/>
          </w:tcPr>
          <w:p w:rsidR="004C5D89" w:rsidRPr="00E8060D" w:rsidRDefault="004C5D89" w:rsidP="00FB3ABF">
            <w:pPr>
              <w:pStyle w:val="tableCenter"/>
              <w:spacing w:after="200"/>
            </w:pPr>
            <w:r w:rsidRPr="00E8060D">
              <w:rPr>
                <w:rStyle w:val="bold"/>
              </w:rPr>
              <w:t>Waga</w:t>
            </w:r>
          </w:p>
        </w:tc>
      </w:tr>
      <w:tr w:rsidR="004C5D89" w:rsidRPr="00E8060D">
        <w:tc>
          <w:tcPr>
            <w:tcW w:w="1000" w:type="dxa"/>
            <w:vAlign w:val="center"/>
          </w:tcPr>
          <w:p w:rsidR="004C5D89" w:rsidRPr="00E8060D" w:rsidRDefault="004C5D89">
            <w:pPr>
              <w:pStyle w:val="center"/>
            </w:pPr>
            <w:r w:rsidRPr="00E8060D">
              <w:t>1</w:t>
            </w:r>
          </w:p>
        </w:tc>
        <w:tc>
          <w:tcPr>
            <w:tcW w:w="5000" w:type="dxa"/>
            <w:vAlign w:val="center"/>
          </w:tcPr>
          <w:p w:rsidR="004C5D89" w:rsidRPr="00E8060D" w:rsidRDefault="004C5D89">
            <w:pPr>
              <w:pStyle w:val="p"/>
            </w:pPr>
            <w:r w:rsidRPr="00E8060D">
              <w:t>Cena</w:t>
            </w:r>
          </w:p>
        </w:tc>
        <w:tc>
          <w:tcPr>
            <w:tcW w:w="5000" w:type="dxa"/>
            <w:vAlign w:val="center"/>
          </w:tcPr>
          <w:p w:rsidR="004C5D89" w:rsidRPr="00E8060D" w:rsidRDefault="004C5D89">
            <w:pPr>
              <w:pStyle w:val="center"/>
            </w:pPr>
            <w:r w:rsidRPr="00E8060D">
              <w:t>60%</w:t>
            </w:r>
          </w:p>
        </w:tc>
      </w:tr>
      <w:tr w:rsidR="004C5D89" w:rsidRPr="00E8060D">
        <w:tc>
          <w:tcPr>
            <w:tcW w:w="1000" w:type="dxa"/>
            <w:vAlign w:val="center"/>
          </w:tcPr>
          <w:p w:rsidR="004C5D89" w:rsidRPr="00E8060D" w:rsidRDefault="004C5D89">
            <w:pPr>
              <w:pStyle w:val="center"/>
            </w:pPr>
            <w:r w:rsidRPr="00E8060D">
              <w:t>2</w:t>
            </w:r>
          </w:p>
        </w:tc>
        <w:tc>
          <w:tcPr>
            <w:tcW w:w="5000" w:type="dxa"/>
            <w:vAlign w:val="center"/>
          </w:tcPr>
          <w:p w:rsidR="004C5D89" w:rsidRPr="00E8060D" w:rsidRDefault="004C5D89">
            <w:pPr>
              <w:pStyle w:val="p"/>
            </w:pPr>
            <w:r w:rsidRPr="00E8060D">
              <w:t>Gwarancja jakości</w:t>
            </w:r>
          </w:p>
        </w:tc>
        <w:tc>
          <w:tcPr>
            <w:tcW w:w="5000" w:type="dxa"/>
            <w:vAlign w:val="center"/>
          </w:tcPr>
          <w:p w:rsidR="004C5D89" w:rsidRPr="00E8060D" w:rsidRDefault="004C5D89">
            <w:pPr>
              <w:pStyle w:val="center"/>
            </w:pPr>
            <w:r w:rsidRPr="00E8060D">
              <w:t>40%</w:t>
            </w:r>
          </w:p>
        </w:tc>
      </w:tr>
    </w:tbl>
    <w:p w:rsidR="004C5D89" w:rsidRPr="00E8060D" w:rsidRDefault="004C5D89">
      <w:pPr>
        <w:pStyle w:val="p"/>
      </w:pPr>
    </w:p>
    <w:p w:rsidR="004C5D89" w:rsidRPr="00E8060D" w:rsidRDefault="004C5D89" w:rsidP="00D423C8">
      <w:pPr>
        <w:pStyle w:val="justify"/>
      </w:pPr>
      <w:r w:rsidRPr="00E8060D">
        <w:t>16.2. Punkty przyznawane za podane w pkt. 16.1. kryteria będą liczone według następujących wzorów:</w:t>
      </w:r>
    </w:p>
    <w:p w:rsidR="004C5D89" w:rsidRPr="00E8060D"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8"/>
        <w:gridCol w:w="8124"/>
      </w:tblGrid>
      <w:tr w:rsidR="004C5D89" w:rsidRPr="00E8060D">
        <w:tc>
          <w:tcPr>
            <w:tcW w:w="1000" w:type="dxa"/>
            <w:tcBorders>
              <w:bottom w:val="single" w:sz="2" w:space="0" w:color="auto"/>
            </w:tcBorders>
            <w:vAlign w:val="center"/>
          </w:tcPr>
          <w:p w:rsidR="004C5D89" w:rsidRPr="00E8060D" w:rsidRDefault="004C5D89" w:rsidP="00FB3ABF">
            <w:pPr>
              <w:pStyle w:val="tableCenter"/>
              <w:spacing w:after="200"/>
            </w:pPr>
            <w:r w:rsidRPr="00E8060D">
              <w:rPr>
                <w:rStyle w:val="bold"/>
              </w:rPr>
              <w:t>Nr kryterium</w:t>
            </w:r>
          </w:p>
        </w:tc>
        <w:tc>
          <w:tcPr>
            <w:tcW w:w="10000" w:type="dxa"/>
            <w:tcBorders>
              <w:bottom w:val="single" w:sz="2" w:space="0" w:color="auto"/>
            </w:tcBorders>
            <w:vAlign w:val="center"/>
          </w:tcPr>
          <w:p w:rsidR="004C5D89" w:rsidRPr="00E8060D" w:rsidRDefault="004C5D89" w:rsidP="00FB3ABF">
            <w:pPr>
              <w:pStyle w:val="tableCenter"/>
              <w:spacing w:after="200"/>
            </w:pPr>
            <w:r w:rsidRPr="00E8060D">
              <w:rPr>
                <w:rStyle w:val="bold"/>
              </w:rPr>
              <w:t>Wzór</w:t>
            </w:r>
          </w:p>
        </w:tc>
      </w:tr>
      <w:tr w:rsidR="004C5D89" w:rsidRPr="00E8060D">
        <w:tc>
          <w:tcPr>
            <w:tcW w:w="1000" w:type="dxa"/>
            <w:vAlign w:val="center"/>
          </w:tcPr>
          <w:p w:rsidR="004C5D89" w:rsidRPr="00E8060D" w:rsidRDefault="004C5D89">
            <w:pPr>
              <w:pStyle w:val="center"/>
            </w:pPr>
            <w:r w:rsidRPr="00E8060D">
              <w:t>1</w:t>
            </w:r>
          </w:p>
        </w:tc>
        <w:tc>
          <w:tcPr>
            <w:tcW w:w="10000" w:type="dxa"/>
            <w:vAlign w:val="center"/>
          </w:tcPr>
          <w:p w:rsidR="004C5D89" w:rsidRPr="00E8060D" w:rsidRDefault="004C5D89">
            <w:pPr>
              <w:pStyle w:val="p"/>
            </w:pPr>
            <w:r w:rsidRPr="00E8060D">
              <w:t>(</w:t>
            </w:r>
            <w:proofErr w:type="spellStart"/>
            <w:r w:rsidRPr="00E8060D">
              <w:t>Cmin</w:t>
            </w:r>
            <w:proofErr w:type="spellEnd"/>
            <w:r w:rsidRPr="00E8060D">
              <w:t>/</w:t>
            </w:r>
            <w:proofErr w:type="spellStart"/>
            <w:r w:rsidRPr="00E8060D">
              <w:t>Cof</w:t>
            </w:r>
            <w:proofErr w:type="spellEnd"/>
            <w:r w:rsidRPr="00E8060D">
              <w:t>) * 100 * waga</w:t>
            </w:r>
          </w:p>
          <w:p w:rsidR="004C5D89" w:rsidRPr="00E8060D" w:rsidRDefault="004C5D89">
            <w:pPr>
              <w:pStyle w:val="p"/>
            </w:pPr>
            <w:r w:rsidRPr="00E8060D">
              <w:t>gdzie:</w:t>
            </w:r>
          </w:p>
          <w:p w:rsidR="004C5D89" w:rsidRPr="00E8060D" w:rsidRDefault="004C5D89">
            <w:pPr>
              <w:pStyle w:val="p"/>
            </w:pPr>
            <w:r w:rsidRPr="00E8060D">
              <w:t xml:space="preserve">- </w:t>
            </w:r>
            <w:proofErr w:type="spellStart"/>
            <w:r w:rsidRPr="00E8060D">
              <w:t>Cmin</w:t>
            </w:r>
            <w:proofErr w:type="spellEnd"/>
            <w:r w:rsidRPr="00E8060D">
              <w:t xml:space="preserve"> - najniższa cena spośród wszystkich ofert</w:t>
            </w:r>
          </w:p>
          <w:p w:rsidR="004C5D89" w:rsidRPr="00E8060D" w:rsidRDefault="004C5D89">
            <w:pPr>
              <w:pStyle w:val="p"/>
            </w:pPr>
            <w:r w:rsidRPr="00E8060D">
              <w:t xml:space="preserve">- </w:t>
            </w:r>
            <w:proofErr w:type="spellStart"/>
            <w:r w:rsidRPr="00E8060D">
              <w:t>Cof</w:t>
            </w:r>
            <w:proofErr w:type="spellEnd"/>
            <w:r w:rsidRPr="00E8060D">
              <w:t xml:space="preserve"> -  cena podana w ofercie</w:t>
            </w:r>
          </w:p>
        </w:tc>
      </w:tr>
      <w:tr w:rsidR="004C5D89" w:rsidRPr="00E8060D">
        <w:tc>
          <w:tcPr>
            <w:tcW w:w="1000" w:type="dxa"/>
            <w:vAlign w:val="center"/>
          </w:tcPr>
          <w:p w:rsidR="004C5D89" w:rsidRPr="00E8060D" w:rsidRDefault="004C5D89">
            <w:pPr>
              <w:pStyle w:val="center"/>
            </w:pPr>
            <w:r w:rsidRPr="00E8060D">
              <w:t>2</w:t>
            </w:r>
          </w:p>
        </w:tc>
        <w:tc>
          <w:tcPr>
            <w:tcW w:w="10000" w:type="dxa"/>
            <w:vAlign w:val="center"/>
          </w:tcPr>
          <w:p w:rsidR="004C5D89" w:rsidRPr="00E8060D" w:rsidRDefault="004C5D89">
            <w:pPr>
              <w:pStyle w:val="p"/>
            </w:pPr>
            <w:r w:rsidRPr="00E8060D">
              <w:t>(</w:t>
            </w:r>
            <w:proofErr w:type="spellStart"/>
            <w:r w:rsidRPr="00E8060D">
              <w:t>Gof</w:t>
            </w:r>
            <w:proofErr w:type="spellEnd"/>
            <w:r w:rsidRPr="00E8060D">
              <w:t>/</w:t>
            </w:r>
            <w:proofErr w:type="spellStart"/>
            <w:r w:rsidRPr="00E8060D">
              <w:t>Gmax</w:t>
            </w:r>
            <w:proofErr w:type="spellEnd"/>
            <w:r w:rsidRPr="00E8060D">
              <w:t>) * 100 * waga</w:t>
            </w:r>
          </w:p>
          <w:p w:rsidR="004C5D89" w:rsidRPr="00E8060D" w:rsidRDefault="004C5D89">
            <w:pPr>
              <w:pStyle w:val="p"/>
            </w:pPr>
          </w:p>
          <w:p w:rsidR="004C5D89" w:rsidRPr="00E8060D" w:rsidRDefault="004C5D89">
            <w:pPr>
              <w:pStyle w:val="p"/>
            </w:pPr>
            <w:r w:rsidRPr="00E8060D">
              <w:t>gdzie:</w:t>
            </w:r>
          </w:p>
          <w:p w:rsidR="004C5D89" w:rsidRPr="00E8060D" w:rsidRDefault="004C5D89">
            <w:pPr>
              <w:pStyle w:val="p"/>
            </w:pPr>
            <w:r w:rsidRPr="00E8060D">
              <w:t xml:space="preserve">- </w:t>
            </w:r>
            <w:proofErr w:type="spellStart"/>
            <w:r w:rsidRPr="00E8060D">
              <w:t>Gof</w:t>
            </w:r>
            <w:proofErr w:type="spellEnd"/>
            <w:r w:rsidRPr="00E8060D">
              <w:t xml:space="preserve"> – okres dodatkowej gwarancji proponowany w ocenianej ofercie, nie dłuższy niż 12 miesięcy; </w:t>
            </w:r>
          </w:p>
          <w:p w:rsidR="004C5D89" w:rsidRPr="00E8060D" w:rsidRDefault="004C5D89">
            <w:pPr>
              <w:pStyle w:val="p"/>
            </w:pPr>
            <w:r w:rsidRPr="00E8060D">
              <w:t xml:space="preserve">- </w:t>
            </w:r>
            <w:proofErr w:type="spellStart"/>
            <w:r w:rsidRPr="00E8060D">
              <w:t>Gmax</w:t>
            </w:r>
            <w:proofErr w:type="spellEnd"/>
            <w:r w:rsidRPr="00E8060D">
              <w:t xml:space="preserve"> – najdłuższy okres dodatkowej gwarancji proponowany w ocenianych ofertach, nie dłuższy niż 12 miesięcy. </w:t>
            </w:r>
          </w:p>
          <w:p w:rsidR="004C5D89" w:rsidRPr="00E8060D" w:rsidRDefault="004C5D89">
            <w:pPr>
              <w:pStyle w:val="p"/>
            </w:pPr>
          </w:p>
          <w:p w:rsidR="004C5D89" w:rsidRPr="00E8060D" w:rsidRDefault="004C5D89">
            <w:pPr>
              <w:pStyle w:val="p"/>
            </w:pPr>
            <w:r w:rsidRPr="00E8060D">
              <w:t>Przy czym:</w:t>
            </w:r>
          </w:p>
          <w:p w:rsidR="004C5D89" w:rsidRPr="00E8060D" w:rsidRDefault="004C5D89">
            <w:pPr>
              <w:pStyle w:val="p"/>
            </w:pPr>
          </w:p>
          <w:p w:rsidR="004C5D89" w:rsidRPr="00E8060D" w:rsidRDefault="004C5D89" w:rsidP="002A2707">
            <w:pPr>
              <w:pStyle w:val="p"/>
              <w:jc w:val="both"/>
            </w:pPr>
            <w:r w:rsidRPr="00E8060D">
              <w:t>- Zamawiający ustala okres podstawowej gwarancji 36 miesięcy (obowiązujący wszystkich Wykonawców; Zamawiający nie będzie przyznawał punktów za zaoferowanie podstawowego okresu gwarancji);</w:t>
            </w:r>
          </w:p>
          <w:p w:rsidR="004C5D89" w:rsidRPr="00E8060D" w:rsidRDefault="004C5D89" w:rsidP="002A2707">
            <w:pPr>
              <w:pStyle w:val="p"/>
              <w:jc w:val="both"/>
            </w:pPr>
            <w:r w:rsidRPr="00E8060D">
              <w:t xml:space="preserve">- Zamawiający ustala maksymalny okres dodatkowej gwarancji na 12 miesięcy. W przypadku wskazania przez Wykonawcę okresu dodatkowej gwarancji dłuższego niż 12 miesięcy, przyjmuje się okres 12 miesięcy; </w:t>
            </w:r>
          </w:p>
          <w:p w:rsidR="004C5D89" w:rsidRPr="00E8060D" w:rsidRDefault="004C5D89">
            <w:pPr>
              <w:pStyle w:val="p"/>
            </w:pPr>
            <w:r w:rsidRPr="00E8060D">
              <w:lastRenderedPageBreak/>
              <w:t>- łączny okres gwarancji nie może być dłuższy niż 48 miesięcy (okres podstawowej gwarancji + okres dodatkowej gwarancji);</w:t>
            </w:r>
          </w:p>
          <w:p w:rsidR="004C5D89" w:rsidRPr="00E8060D" w:rsidRDefault="004C5D89">
            <w:pPr>
              <w:pStyle w:val="p"/>
            </w:pPr>
            <w:r w:rsidRPr="00E8060D">
              <w:t>- okres gwarancji powinien zostać podany w miesiącach lub latach.</w:t>
            </w:r>
          </w:p>
        </w:tc>
      </w:tr>
    </w:tbl>
    <w:p w:rsidR="004C5D89" w:rsidRPr="00E8060D" w:rsidRDefault="004C5D89">
      <w:pPr>
        <w:pStyle w:val="p"/>
      </w:pPr>
    </w:p>
    <w:p w:rsidR="004C5D89" w:rsidRPr="00E8060D" w:rsidRDefault="004C5D89">
      <w:pPr>
        <w:pStyle w:val="justify"/>
      </w:pPr>
      <w:r w:rsidRPr="00E8060D">
        <w:t>16.3. Oferta złożona przez Wykonawcę może otrzymać  maksymalnie 100 pkt.</w:t>
      </w:r>
    </w:p>
    <w:p w:rsidR="004C5D89" w:rsidRPr="00E8060D" w:rsidRDefault="004C5D89">
      <w:pPr>
        <w:pStyle w:val="justify"/>
      </w:pPr>
      <w:r w:rsidRPr="00E8060D">
        <w:t>16.4. W toku dokonywania badania i oceny ofert Zamawiający może żądać udzielenia przez Wykonawcę wyjaśnień treści złożonych przez niego ofert.</w:t>
      </w:r>
    </w:p>
    <w:p w:rsidR="00B24BCB" w:rsidRDefault="00B24BCB">
      <w:pPr>
        <w:pStyle w:val="justify"/>
      </w:pPr>
    </w:p>
    <w:p w:rsidR="004C5D89" w:rsidRPr="00E8060D" w:rsidRDefault="004C5D89">
      <w:pPr>
        <w:pStyle w:val="justify"/>
      </w:pPr>
      <w:r w:rsidRPr="00E8060D">
        <w:t>16.5. Zamawiający zastosuje zaokrąglanie każdego wyniku do dwóch miejsc po przecinku.</w:t>
      </w:r>
    </w:p>
    <w:p w:rsidR="00B24BCB" w:rsidRDefault="00B24BCB">
      <w:pPr>
        <w:pStyle w:val="justify"/>
      </w:pPr>
    </w:p>
    <w:p w:rsidR="004C5D89" w:rsidRPr="00E8060D" w:rsidRDefault="004C5D89">
      <w:pPr>
        <w:pStyle w:val="justify"/>
      </w:pPr>
      <w:r w:rsidRPr="00E8060D">
        <w:t>16.6. Łączny okres gwarancji zaoferowany przez Wykonawcę zostanie wpisany do umowy.</w:t>
      </w:r>
    </w:p>
    <w:p w:rsidR="004C5D89" w:rsidRPr="00E8060D" w:rsidRDefault="004C5D89">
      <w:pPr>
        <w:pStyle w:val="p"/>
      </w:pPr>
    </w:p>
    <w:p w:rsidR="004C5D89" w:rsidRPr="00E8060D" w:rsidRDefault="004C5D89" w:rsidP="00C75BDF">
      <w:pPr>
        <w:pStyle w:val="p"/>
        <w:jc w:val="both"/>
      </w:pPr>
      <w:r w:rsidRPr="00E8060D">
        <w:rPr>
          <w:rStyle w:val="bold"/>
        </w:rPr>
        <w:t>17. INFORMACJE O FORMALNOŚCIACH, JAKIE POWINNY ZOSTAĆ DOPEŁNIONE PO WYBORZE OFERTY W CELU ZAWARCIA UMOWY W SPRAWIE ZAMÓWIENIA PUBLICZNEGO</w:t>
      </w:r>
    </w:p>
    <w:p w:rsidR="004C5D89" w:rsidRPr="00E8060D" w:rsidRDefault="004C5D89">
      <w:pPr>
        <w:pStyle w:val="p"/>
      </w:pPr>
    </w:p>
    <w:p w:rsidR="004C5D89" w:rsidRPr="00E8060D" w:rsidRDefault="004C5D89">
      <w:pPr>
        <w:pStyle w:val="justify"/>
      </w:pPr>
      <w:r w:rsidRPr="00E8060D">
        <w:t>17.1. Zamawiający udzieli zamówienia Wykonawcy, którego oferta odpowiada wszystkim wymaganiom określonym w SIWZ i została oceniona jako najkorzystniejsza w oparciu o podane wyżej kryteria oceny ofert.</w:t>
      </w:r>
    </w:p>
    <w:p w:rsidR="004C5D89" w:rsidRPr="00E8060D" w:rsidRDefault="004C5D89">
      <w:pPr>
        <w:pStyle w:val="justify"/>
      </w:pPr>
      <w:r w:rsidRPr="00E8060D">
        <w:t xml:space="preserve">Zamawiający unieważni postępowanie w sytuacji, gdy wystąpią przesłanki wskazane w art. 93 Ustawy. Niezwłocznie po wyborze najkorzystniejszej oferty Zamawiający zawiadomi Wykonawców, którzy złożyli oferty, o: </w:t>
      </w:r>
    </w:p>
    <w:p w:rsidR="004C5D89" w:rsidRPr="00E8060D" w:rsidRDefault="004C5D89">
      <w:pPr>
        <w:pStyle w:val="justify"/>
        <w:numPr>
          <w:ilvl w:val="0"/>
          <w:numId w:val="18"/>
        </w:numPr>
      </w:pPr>
      <w:r w:rsidRPr="00E8060D">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4C5D89" w:rsidRPr="00E8060D" w:rsidRDefault="004C5D89">
      <w:pPr>
        <w:pStyle w:val="justify"/>
        <w:numPr>
          <w:ilvl w:val="0"/>
          <w:numId w:val="18"/>
        </w:numPr>
      </w:pPr>
      <w:r w:rsidRPr="00E8060D">
        <w:t xml:space="preserve">Wykonawcach, których oferty zostały odrzucone, podając uzasadnienie faktyczne i prawne,                    </w:t>
      </w:r>
      <w:r w:rsidR="00ED04E9" w:rsidRPr="00E8060D">
        <w:t xml:space="preserve">         </w:t>
      </w:r>
      <w:r w:rsidRPr="00E8060D">
        <w:t>a w przypadkach, o których mowa w art. 89 ust. 4 i 5 Ustawy, braku równoważności lub braku spełniania wymagań dotyczących funkcjonalności,</w:t>
      </w:r>
    </w:p>
    <w:p w:rsidR="004C5D89" w:rsidRPr="00E8060D" w:rsidRDefault="004C5D89">
      <w:pPr>
        <w:pStyle w:val="justify"/>
        <w:numPr>
          <w:ilvl w:val="0"/>
          <w:numId w:val="18"/>
        </w:numPr>
      </w:pPr>
      <w:r w:rsidRPr="00E8060D">
        <w:t>Wykonawcach, którzy zostali wykluczeni z postępowania o udzielenie zamówienia, podając uzasadnienie faktyczne i prawne,</w:t>
      </w:r>
    </w:p>
    <w:p w:rsidR="004C5D89" w:rsidRPr="00E8060D" w:rsidRDefault="004C5D89">
      <w:pPr>
        <w:pStyle w:val="justify"/>
        <w:numPr>
          <w:ilvl w:val="0"/>
          <w:numId w:val="18"/>
        </w:numPr>
      </w:pPr>
      <w:r w:rsidRPr="00E8060D">
        <w:t>unieważnieniu postępowania.</w:t>
      </w:r>
    </w:p>
    <w:p w:rsidR="00B24BCB" w:rsidRDefault="00B24BCB">
      <w:pPr>
        <w:pStyle w:val="justify"/>
      </w:pPr>
    </w:p>
    <w:p w:rsidR="004C5D89" w:rsidRPr="00E8060D" w:rsidRDefault="004C5D89">
      <w:pPr>
        <w:pStyle w:val="justify"/>
      </w:pPr>
      <w:r w:rsidRPr="00E8060D">
        <w:t>17.2. Zamawiający umieści na swojej stronie internetowej informacje o wyborze oferty oraz unieważnieniu postępowania.</w:t>
      </w:r>
    </w:p>
    <w:p w:rsidR="00B24BCB" w:rsidRDefault="00B24BCB">
      <w:pPr>
        <w:pStyle w:val="justify"/>
      </w:pPr>
    </w:p>
    <w:p w:rsidR="004C5D89" w:rsidRPr="00E8060D" w:rsidRDefault="004C5D89">
      <w:pPr>
        <w:pStyle w:val="justify"/>
      </w:pPr>
      <w:r w:rsidRPr="00E8060D">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4C5D89" w:rsidRPr="00E8060D" w:rsidRDefault="004C5D89">
      <w:pPr>
        <w:pStyle w:val="p"/>
      </w:pPr>
    </w:p>
    <w:p w:rsidR="004C5D89" w:rsidRPr="00E8060D" w:rsidRDefault="004C5D89">
      <w:pPr>
        <w:pStyle w:val="p"/>
      </w:pPr>
      <w:r w:rsidRPr="00E8060D">
        <w:rPr>
          <w:rStyle w:val="bold"/>
        </w:rPr>
        <w:t>18. WYMAGANIA DOTYCZĄCE ZABEZPIECZENIA NALEŻYTEGO WYKONANIA UMOWY</w:t>
      </w:r>
    </w:p>
    <w:p w:rsidR="004C5D89" w:rsidRPr="00E8060D" w:rsidRDefault="004C5D89">
      <w:pPr>
        <w:pStyle w:val="p"/>
      </w:pPr>
    </w:p>
    <w:p w:rsidR="004C5D89" w:rsidRPr="00E8060D" w:rsidRDefault="004C5D89">
      <w:pPr>
        <w:pStyle w:val="justify"/>
      </w:pPr>
      <w:r w:rsidRPr="00E8060D">
        <w:t>18.1. Wykonawca zobowiązany jest wnieść zabezpieczenie należytego wykonania umowy w wysokości 10% ceny ofertowej brutto.</w:t>
      </w:r>
    </w:p>
    <w:p w:rsidR="00B24BCB" w:rsidRDefault="00B24BCB" w:rsidP="002A2707">
      <w:pPr>
        <w:pStyle w:val="justify"/>
      </w:pPr>
    </w:p>
    <w:p w:rsidR="004C5D89" w:rsidRPr="00E8060D" w:rsidRDefault="004C5D89" w:rsidP="002A2707">
      <w:pPr>
        <w:pStyle w:val="justify"/>
      </w:pPr>
      <w:r w:rsidRPr="00E8060D">
        <w:t>18.2. Zabezpieczenie wnosi się w jednej lub kilku następujących formach:</w:t>
      </w:r>
    </w:p>
    <w:p w:rsidR="004C5D89" w:rsidRPr="00E8060D" w:rsidRDefault="004C5D89">
      <w:pPr>
        <w:pStyle w:val="justify"/>
        <w:numPr>
          <w:ilvl w:val="0"/>
          <w:numId w:val="19"/>
        </w:numPr>
      </w:pPr>
      <w:r w:rsidRPr="00E8060D">
        <w:t>pieniądzu – przelewem na rachunek bankowy Zamawiającego: 93 8409 0001 0100 0635 2000 0005;</w:t>
      </w:r>
    </w:p>
    <w:p w:rsidR="004C5D89" w:rsidRPr="00E8060D" w:rsidRDefault="004C5D89">
      <w:pPr>
        <w:pStyle w:val="justify"/>
        <w:numPr>
          <w:ilvl w:val="0"/>
          <w:numId w:val="19"/>
        </w:numPr>
      </w:pPr>
      <w:r w:rsidRPr="00E8060D">
        <w:t>poręczeniach bankowych lub poręczeniach spółdzielczej kasy oszczędnościowo-kredytowej, z tym że zobowiązanie kasy jest zawsze zobowiązaniem pieniężnym;</w:t>
      </w:r>
    </w:p>
    <w:p w:rsidR="004C5D89" w:rsidRPr="00E8060D" w:rsidRDefault="004C5D89">
      <w:pPr>
        <w:pStyle w:val="justify"/>
        <w:numPr>
          <w:ilvl w:val="0"/>
          <w:numId w:val="19"/>
        </w:numPr>
      </w:pPr>
      <w:r w:rsidRPr="00E8060D">
        <w:t>gwarancjach bankowych;</w:t>
      </w:r>
    </w:p>
    <w:p w:rsidR="004C5D89" w:rsidRPr="00E8060D" w:rsidRDefault="004C5D89">
      <w:pPr>
        <w:pStyle w:val="justify"/>
        <w:numPr>
          <w:ilvl w:val="0"/>
          <w:numId w:val="19"/>
        </w:numPr>
      </w:pPr>
      <w:r w:rsidRPr="00E8060D">
        <w:lastRenderedPageBreak/>
        <w:t>gwarancjach ubezpieczeniowych;</w:t>
      </w:r>
    </w:p>
    <w:p w:rsidR="004C5D89" w:rsidRPr="00E8060D" w:rsidRDefault="004C5D89" w:rsidP="000042E9">
      <w:pPr>
        <w:pStyle w:val="justify"/>
        <w:numPr>
          <w:ilvl w:val="0"/>
          <w:numId w:val="19"/>
        </w:numPr>
      </w:pPr>
      <w:r w:rsidRPr="00E8060D">
        <w:t>poręczeniach udzielanych przez podmioty, o których mowa w art. 6b ust. 5 pkt. 2 ustawy z dnia 9 listopada 2000 r. o utworzeniu Polskiej Agencji Rozwoju Przedsiębiorczości.</w:t>
      </w:r>
    </w:p>
    <w:p w:rsidR="00B24BCB" w:rsidRDefault="00B24BCB">
      <w:pPr>
        <w:pStyle w:val="justify"/>
      </w:pPr>
    </w:p>
    <w:p w:rsidR="004C5D89" w:rsidRPr="00E8060D" w:rsidRDefault="004C5D89">
      <w:pPr>
        <w:pStyle w:val="justify"/>
      </w:pPr>
      <w:r w:rsidRPr="00E8060D">
        <w:t>18.3. Zabezpieczenie wnoszone w pieniądzu Wykonawca wpłaca przelewem na rachunek bankowy wskazany przez Zamawiającego.</w:t>
      </w:r>
    </w:p>
    <w:p w:rsidR="004C5D89" w:rsidRPr="00E8060D" w:rsidRDefault="004C5D89">
      <w:pPr>
        <w:pStyle w:val="justify"/>
      </w:pPr>
      <w:r w:rsidRPr="00E8060D">
        <w:t>18.4. W trakcie realizacji umowy Wykonawca może dokonać zmiany formy zabezpieczenia na jedną lub kilka form, o których mowa w pkt. 18.2. Zmiana formy zabezpieczenia jest dokonywana z zachowaniem ciągłości zabezpieczenia i bez zmniejszenia jego wysokości.</w:t>
      </w:r>
    </w:p>
    <w:p w:rsidR="00B24BCB" w:rsidRDefault="00B24BCB">
      <w:pPr>
        <w:pStyle w:val="justify"/>
      </w:pPr>
    </w:p>
    <w:p w:rsidR="004C5D89" w:rsidRPr="00E8060D" w:rsidRDefault="004C5D89">
      <w:pPr>
        <w:pStyle w:val="justify"/>
      </w:pPr>
      <w:r w:rsidRPr="00E8060D">
        <w:t>18.5. Zabezpieczenie powinno obejmować cały okres realizacji zamówienia oraz 30 dni od dnia wykonania zamówienia.</w:t>
      </w:r>
    </w:p>
    <w:p w:rsidR="00B24BCB" w:rsidRDefault="00B24BCB">
      <w:pPr>
        <w:pStyle w:val="justify"/>
      </w:pPr>
    </w:p>
    <w:p w:rsidR="004C5D89" w:rsidRPr="00E8060D" w:rsidRDefault="004C5D89">
      <w:pPr>
        <w:pStyle w:val="justify"/>
      </w:pPr>
      <w:r w:rsidRPr="00E8060D">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B24BCB" w:rsidRDefault="00B24BCB" w:rsidP="009004D6">
      <w:pPr>
        <w:pStyle w:val="justify"/>
      </w:pPr>
    </w:p>
    <w:p w:rsidR="004C5D89" w:rsidRPr="00E8060D" w:rsidRDefault="004C5D89" w:rsidP="009004D6">
      <w:pPr>
        <w:pStyle w:val="justify"/>
      </w:pPr>
      <w:r w:rsidRPr="00E8060D">
        <w:t xml:space="preserve">18.7. W przypadku wnoszenia przez Wykonawcę zabezpieczenia należytego wykonania umowy w formie gwarancji bankowej lub ubezpieczeniowej, gwarancja ma być </w:t>
      </w:r>
      <w:r w:rsidRPr="00E8060D">
        <w:rPr>
          <w:u w:val="single"/>
        </w:rPr>
        <w:t>gwarancją bezwarunkową, nieodwołalną i płatną na pierwsze żądanie Zamawiającego</w:t>
      </w:r>
      <w:r w:rsidRPr="00E8060D">
        <w:t xml:space="preserve"> i uwzględniać zapisy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Przed złożeniem gwarancji </w:t>
      </w:r>
      <w:r w:rsidRPr="00E8060D">
        <w:rPr>
          <w:b/>
          <w:bCs/>
        </w:rPr>
        <w:t>Wykonawca uzyska od Zamawiającego akceptację jej treści,</w:t>
      </w:r>
      <w:r w:rsidR="00ED04E9" w:rsidRPr="00E8060D">
        <w:rPr>
          <w:b/>
          <w:bCs/>
        </w:rPr>
        <w:t xml:space="preserve"> w szczególności</w:t>
      </w:r>
      <w:r w:rsidRPr="00E8060D">
        <w:rPr>
          <w:b/>
          <w:bCs/>
        </w:rPr>
        <w:t xml:space="preserve"> w zakresie cech gwarancji określonych w niniejszym punkcie.</w:t>
      </w:r>
      <w:r w:rsidRPr="00E8060D">
        <w:t xml:space="preserve"> Podpisanie umowy nastąpi po uprzednim wniesieniu całej ustalonej kwoty zabezpieczenia. </w:t>
      </w:r>
    </w:p>
    <w:p w:rsidR="004C5D89" w:rsidRPr="00E8060D" w:rsidRDefault="004C5D89">
      <w:pPr>
        <w:pStyle w:val="p"/>
      </w:pPr>
    </w:p>
    <w:p w:rsidR="004C5D89" w:rsidRPr="00E8060D" w:rsidRDefault="004C5D89">
      <w:pPr>
        <w:pStyle w:val="p"/>
      </w:pPr>
      <w:r w:rsidRPr="00E8060D">
        <w:rPr>
          <w:rStyle w:val="bold"/>
        </w:rPr>
        <w:t>19. PODWYKONAWCY</w:t>
      </w:r>
    </w:p>
    <w:p w:rsidR="004C5D89" w:rsidRPr="00E8060D" w:rsidRDefault="004C5D89">
      <w:pPr>
        <w:pStyle w:val="p"/>
      </w:pPr>
    </w:p>
    <w:p w:rsidR="004C5D89" w:rsidRPr="00E8060D" w:rsidRDefault="004C5D89" w:rsidP="000042E9">
      <w:pPr>
        <w:pStyle w:val="justify"/>
      </w:pPr>
      <w:r w:rsidRPr="00E8060D">
        <w:t>19.1. Zamawiający dopuszcza możliwość powierzenia wykonania części zamówienia podwykonawcy.</w:t>
      </w:r>
    </w:p>
    <w:p w:rsidR="00B24BCB" w:rsidRDefault="00B24BCB" w:rsidP="000042E9">
      <w:pPr>
        <w:pStyle w:val="justify"/>
      </w:pPr>
    </w:p>
    <w:p w:rsidR="004C5D89" w:rsidRPr="00E8060D" w:rsidRDefault="004C5D89" w:rsidP="000042E9">
      <w:pPr>
        <w:pStyle w:val="justify"/>
      </w:pPr>
      <w:r w:rsidRPr="00E8060D">
        <w:t>19.2. Zamawiający żąda wskazania przez Wykonawcę części zamówienia, której wykonanie zamierza powierzyć podwykonawcy.</w:t>
      </w:r>
    </w:p>
    <w:p w:rsidR="00B24BCB" w:rsidRDefault="00B24BCB" w:rsidP="000042E9">
      <w:pPr>
        <w:pStyle w:val="justify"/>
      </w:pPr>
    </w:p>
    <w:p w:rsidR="004C5D89" w:rsidRPr="00E8060D" w:rsidRDefault="004C5D89" w:rsidP="000042E9">
      <w:pPr>
        <w:pStyle w:val="justify"/>
      </w:pPr>
      <w:r w:rsidRPr="00E8060D">
        <w:t xml:space="preserve">19.3. Zamawiający żąda podania przez Wykonawcę nazw (firm) podwykonawców, na których zasoby Wykonawca powołuje się na zasadach określonych w art. 22a ust 1 Ustawy w celu wykazania spełniania warunków udziału </w:t>
      </w:r>
      <w:r w:rsidR="00ED04E9" w:rsidRPr="00E8060D">
        <w:t xml:space="preserve">       </w:t>
      </w:r>
      <w:r w:rsidRPr="00E8060D">
        <w:t>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B24BCB" w:rsidRDefault="00B24BCB" w:rsidP="000042E9">
      <w:pPr>
        <w:pStyle w:val="justify"/>
      </w:pPr>
    </w:p>
    <w:p w:rsidR="004C5D89" w:rsidRPr="00E8060D" w:rsidRDefault="004C5D89" w:rsidP="000042E9">
      <w:pPr>
        <w:pStyle w:val="justify"/>
      </w:pPr>
      <w:r w:rsidRPr="00E8060D">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B24BCB" w:rsidRDefault="00B24BCB">
      <w:pPr>
        <w:pStyle w:val="justify"/>
      </w:pPr>
    </w:p>
    <w:p w:rsidR="004C5D89" w:rsidRPr="00E8060D" w:rsidRDefault="004C5D89">
      <w:pPr>
        <w:pStyle w:val="justify"/>
      </w:pPr>
      <w:r w:rsidRPr="00E8060D">
        <w:lastRenderedPageBreak/>
        <w:t xml:space="preserve">19.5. Jeżeli zmiana albo rezygnacja z podwykonawcy dotyczy podmiotu, na którego zasoby Wykonawca powoływał się, na zasadach określonych w art. 22a ust. 1 Ustawy, w celu wykazania spełniania warunków udziału </w:t>
      </w:r>
      <w:r w:rsidR="00ED04E9" w:rsidRPr="00E8060D">
        <w:t xml:space="preserve">                        </w:t>
      </w:r>
      <w:r w:rsidRPr="00E8060D">
        <w:t>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C5D89" w:rsidRPr="00E8060D" w:rsidRDefault="004C5D89">
      <w:pPr>
        <w:pStyle w:val="p"/>
      </w:pPr>
    </w:p>
    <w:p w:rsidR="004C5D89" w:rsidRPr="00E8060D" w:rsidRDefault="004C5D89">
      <w:pPr>
        <w:pStyle w:val="p"/>
      </w:pPr>
      <w:r w:rsidRPr="00E8060D">
        <w:rPr>
          <w:rStyle w:val="bold"/>
        </w:rPr>
        <w:t>20. UMOWA</w:t>
      </w:r>
    </w:p>
    <w:p w:rsidR="004C5D89" w:rsidRPr="00E8060D" w:rsidRDefault="004C5D89">
      <w:pPr>
        <w:pStyle w:val="p"/>
      </w:pPr>
    </w:p>
    <w:p w:rsidR="004C5D89" w:rsidRPr="00E8060D" w:rsidRDefault="004C5D89">
      <w:pPr>
        <w:pStyle w:val="justify"/>
      </w:pPr>
      <w:r w:rsidRPr="00E8060D">
        <w:t>20.1. Wzór umowy stanowi załącznik do SIWZ.</w:t>
      </w:r>
    </w:p>
    <w:p w:rsidR="00B24BCB" w:rsidRDefault="00B24BCB" w:rsidP="000042E9">
      <w:pPr>
        <w:pStyle w:val="justify"/>
      </w:pPr>
    </w:p>
    <w:p w:rsidR="004C5D89" w:rsidRPr="00E8060D" w:rsidRDefault="004C5D89" w:rsidP="000042E9">
      <w:pPr>
        <w:pStyle w:val="justify"/>
      </w:pPr>
      <w:r w:rsidRPr="00E8060D">
        <w:t xml:space="preserve">20.2. Zamawiający zastrzega możliwość wprowadzenia istotnych zmian postanowień zawartej umowy.               </w:t>
      </w:r>
      <w:r w:rsidR="00ED04E9" w:rsidRPr="00E8060D">
        <w:t xml:space="preserve">        </w:t>
      </w:r>
      <w:r w:rsidRPr="00E8060D">
        <w:t>W szczególności postanowienia umowy mogą ulec zmianie w następującym zakresie oraz na następujących warunkach:</w:t>
      </w:r>
    </w:p>
    <w:p w:rsidR="004C5D89" w:rsidRPr="00E8060D" w:rsidRDefault="004C5D89" w:rsidP="000042E9">
      <w:pPr>
        <w:pStyle w:val="justify"/>
        <w:numPr>
          <w:ilvl w:val="0"/>
          <w:numId w:val="20"/>
        </w:numPr>
      </w:pPr>
      <w:r w:rsidRPr="00E8060D">
        <w:t xml:space="preserve">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t>
      </w:r>
      <w:r w:rsidR="00ED04E9" w:rsidRPr="00E8060D">
        <w:t xml:space="preserve">                </w:t>
      </w:r>
      <w:r w:rsidRPr="00E8060D">
        <w:t xml:space="preserve">w ogłoszeniu o zamówieniu lub SIWZ w zakresie nie mniejszym niż dotychczasowy Wykonawca. Nowy Wykonawca musi także wykazać brak podstaw do wykluczenia w zakresie określonym w ogłoszeniu      </w:t>
      </w:r>
      <w:r w:rsidR="00ED04E9" w:rsidRPr="00E8060D">
        <w:t xml:space="preserve">      </w:t>
      </w:r>
      <w:r w:rsidRPr="00E8060D">
        <w:t>o zamówieniu lub w SIWZ. Nowy Wykonawca odpowiada solidarnie z dotychczasowym Wykonawcą za zakres umowy dotychczas zrealizowanej.</w:t>
      </w:r>
    </w:p>
    <w:p w:rsidR="004C5D89" w:rsidRPr="00E8060D" w:rsidRDefault="004C5D89">
      <w:pPr>
        <w:pStyle w:val="justify"/>
        <w:numPr>
          <w:ilvl w:val="0"/>
          <w:numId w:val="20"/>
        </w:numPr>
      </w:pPr>
      <w:r w:rsidRPr="00E8060D">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4C5D89" w:rsidRPr="00E8060D" w:rsidRDefault="004C5D89">
      <w:pPr>
        <w:pStyle w:val="p"/>
      </w:pPr>
    </w:p>
    <w:p w:rsidR="004C5D89" w:rsidRPr="00E8060D" w:rsidRDefault="004C5D89" w:rsidP="000042E9">
      <w:pPr>
        <w:pStyle w:val="justify"/>
        <w:numPr>
          <w:ilvl w:val="0"/>
          <w:numId w:val="20"/>
        </w:numPr>
      </w:pPr>
      <w:r w:rsidRPr="00E8060D">
        <w:t xml:space="preserve">wydłużenie terminu realizacji umowy, jeżeli z powodu warunków realizacji umowy, których nie dało się przewidzieć z należytą starannością, Wykonawca zmuszony jest przerwać realizację robót lub nie jest   </w:t>
      </w:r>
      <w:r w:rsidR="00ED04E9" w:rsidRPr="00E8060D">
        <w:t xml:space="preserve">   </w:t>
      </w:r>
      <w:r w:rsidRPr="00E8060D">
        <w:t>w stanie ich realizować w normalnym trybie czynności, a nie jest możliwe w tym czasie wykonywanie innych prac. W takiej sytuacji termin realizacji umowy ulega wydłużeniu o uzasadniony powyższymi okolicznościami okres.</w:t>
      </w:r>
    </w:p>
    <w:p w:rsidR="00B24BCB" w:rsidRDefault="00B24BCB" w:rsidP="000042E9">
      <w:pPr>
        <w:pStyle w:val="justify"/>
      </w:pPr>
    </w:p>
    <w:p w:rsidR="004C5D89" w:rsidRPr="00E8060D" w:rsidRDefault="004C5D89" w:rsidP="000042E9">
      <w:pPr>
        <w:pStyle w:val="justify"/>
      </w:pPr>
      <w:r w:rsidRPr="00E8060D">
        <w:t>20.3. Zakazuje się zmian istotnych postanowień zawartej umowy w stosunku do treści oferty, na podstawie której dokonano wyboru Wykonawcy, chyba że zachodzi co najmniej jedna z następujących okoliczności:</w:t>
      </w:r>
    </w:p>
    <w:p w:rsidR="004C5D89" w:rsidRPr="00E8060D" w:rsidRDefault="004C5D89" w:rsidP="00B44F42">
      <w:pPr>
        <w:pStyle w:val="justify"/>
        <w:numPr>
          <w:ilvl w:val="0"/>
          <w:numId w:val="10"/>
        </w:numPr>
      </w:pPr>
      <w:r w:rsidRPr="00E8060D">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4C5D89" w:rsidRPr="00E8060D" w:rsidRDefault="004C5D89" w:rsidP="00B44F42">
      <w:pPr>
        <w:pStyle w:val="justify"/>
        <w:numPr>
          <w:ilvl w:val="0"/>
          <w:numId w:val="10"/>
        </w:numPr>
      </w:pPr>
      <w:r w:rsidRPr="00E8060D">
        <w:t>zostały spełnione łącznie następujące warunki: a. konieczność zmiany umowy spowodowana jest okolicznościami, których Zamawiający, działając z należytą starannością</w:t>
      </w:r>
      <w:r w:rsidR="00ED04E9" w:rsidRPr="00E8060D">
        <w:t xml:space="preserve">, nie mógł przewidzieć, </w:t>
      </w:r>
      <w:r w:rsidRPr="00E8060D">
        <w:t xml:space="preserve">b. wartość zmiany nie przekracza 50% wartości zamówienia określonej pierwotnie w umowie lub umowie ramowej </w:t>
      </w:r>
    </w:p>
    <w:p w:rsidR="004C5D89" w:rsidRPr="00E8060D" w:rsidRDefault="004C5D89" w:rsidP="00B44F42">
      <w:pPr>
        <w:pStyle w:val="justify"/>
        <w:numPr>
          <w:ilvl w:val="0"/>
          <w:numId w:val="10"/>
        </w:numPr>
      </w:pPr>
      <w:r w:rsidRPr="00E8060D">
        <w:t xml:space="preserve">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w:t>
      </w:r>
      <w:r w:rsidRPr="00E8060D">
        <w:lastRenderedPageBreak/>
        <w:t>nie zachodzą wobec niego podstawy wykluczenia oraz nie pociąga to za sobą innych istotnych zmian umowy</w:t>
      </w:r>
    </w:p>
    <w:p w:rsidR="004C5D89" w:rsidRPr="00E8060D" w:rsidRDefault="004C5D89" w:rsidP="00B44F42">
      <w:pPr>
        <w:pStyle w:val="justify"/>
        <w:numPr>
          <w:ilvl w:val="0"/>
          <w:numId w:val="10"/>
        </w:numPr>
      </w:pPr>
      <w:r w:rsidRPr="00E8060D">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4C5D89" w:rsidRPr="00E8060D" w:rsidRDefault="004C5D89" w:rsidP="00B44F42">
      <w:pPr>
        <w:pStyle w:val="justify"/>
      </w:pPr>
      <w:r w:rsidRPr="00E8060D">
        <w:t>20.4. Zmianę postanowień zawartych w umowie uznaje się za istotną, jeżeli:</w:t>
      </w:r>
    </w:p>
    <w:p w:rsidR="004C5D89" w:rsidRPr="00E8060D" w:rsidRDefault="004C5D89" w:rsidP="00B44F42">
      <w:pPr>
        <w:pStyle w:val="justify"/>
        <w:numPr>
          <w:ilvl w:val="0"/>
          <w:numId w:val="11"/>
        </w:numPr>
      </w:pPr>
      <w:r w:rsidRPr="00E8060D">
        <w:t>zmienia ogólny charakter umowy, w stosunku do charakteru umowy w pierwotnym brzmieniu</w:t>
      </w:r>
    </w:p>
    <w:p w:rsidR="004C5D89" w:rsidRPr="00E8060D" w:rsidRDefault="004C5D89">
      <w:pPr>
        <w:pStyle w:val="justify"/>
        <w:numPr>
          <w:ilvl w:val="0"/>
          <w:numId w:val="11"/>
        </w:numPr>
      </w:pPr>
      <w:r w:rsidRPr="00E8060D">
        <w:t xml:space="preserve">nie zmienia ogólnego charakteru umowy i zachodzi co najmniej jedna z następujących okoliczności: </w:t>
      </w:r>
      <w:r w:rsidR="00ED04E9" w:rsidRPr="00E8060D">
        <w:t xml:space="preserve">           </w:t>
      </w:r>
      <w:r w:rsidRPr="00E8060D">
        <w:t>a. zmiana wprowadza warunki, które, gdyby były postawione w postępowaniu o udzielenie zamówienia, to w tym postępowaniu wzięliby lub mogliby wziąć udział inni Wykonawcy lub przyjęto by oferty innej treści</w:t>
      </w:r>
      <w:r w:rsidR="00ED04E9" w:rsidRPr="00E8060D">
        <w:t>,</w:t>
      </w:r>
      <w:r w:rsidRPr="00E8060D">
        <w:t xml:space="preserve"> b. zmiana narusza równowagę ekonomiczną umowy na korzyść Wykonawcy w sposób niepr</w:t>
      </w:r>
      <w:r w:rsidR="00ED04E9" w:rsidRPr="00E8060D">
        <w:t xml:space="preserve">zewidziany pierwotnie w umowie, </w:t>
      </w:r>
      <w:r w:rsidRPr="00E8060D">
        <w:t>c. zmiana znacznie rozszerza lub zmniejsza zakres świadczeń i</w:t>
      </w:r>
      <w:r w:rsidR="00ED04E9" w:rsidRPr="00E8060D">
        <w:t xml:space="preserve"> zobowiązań wynikający z umowy, </w:t>
      </w:r>
      <w:r w:rsidRPr="00E8060D">
        <w:t>d. polega na zastąpieniu Wykonawcy, któremu Zamawiający udzi</w:t>
      </w:r>
      <w:r w:rsidR="00ED04E9" w:rsidRPr="00E8060D">
        <w:t>elił zamówienia, nowym Wykonawcom</w:t>
      </w:r>
      <w:r w:rsidRPr="00E8060D">
        <w:t xml:space="preserve">, w przypadkach innych niż określonych w umowie lub Ustawie. </w:t>
      </w:r>
    </w:p>
    <w:p w:rsidR="004C5D89" w:rsidRPr="00E8060D" w:rsidRDefault="004C5D89">
      <w:pPr>
        <w:pStyle w:val="p"/>
      </w:pPr>
    </w:p>
    <w:p w:rsidR="004C5D89" w:rsidRPr="00E8060D" w:rsidRDefault="004C5D89" w:rsidP="00B44F42">
      <w:pPr>
        <w:pStyle w:val="p"/>
        <w:jc w:val="both"/>
      </w:pPr>
      <w:r w:rsidRPr="00E8060D">
        <w:rPr>
          <w:rStyle w:val="bold"/>
        </w:rPr>
        <w:t>21. POUCZENIE O ŚRODKACH OCHRONY PRAWNEJ PRZYSŁUGUJĄCYCH WYKONAWCY W TOKU POSTĘPOWANIA O UDZIELENIE ZAMÓWIENIA</w:t>
      </w:r>
    </w:p>
    <w:p w:rsidR="004C5D89" w:rsidRPr="00E8060D" w:rsidRDefault="004C5D89">
      <w:pPr>
        <w:pStyle w:val="p"/>
      </w:pPr>
    </w:p>
    <w:p w:rsidR="004C5D89" w:rsidRPr="00E8060D" w:rsidRDefault="004C5D89">
      <w:pPr>
        <w:pStyle w:val="justify"/>
      </w:pPr>
      <w:r w:rsidRPr="00E8060D">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4C5D89" w:rsidRPr="00E8060D" w:rsidRDefault="004C5D89">
      <w:pPr>
        <w:pStyle w:val="p"/>
      </w:pPr>
    </w:p>
    <w:p w:rsidR="004C5D89" w:rsidRPr="00E8060D" w:rsidRDefault="004C5D89">
      <w:pPr>
        <w:pStyle w:val="p"/>
      </w:pPr>
      <w:r w:rsidRPr="00E8060D">
        <w:rPr>
          <w:rStyle w:val="bold"/>
        </w:rPr>
        <w:t>22. INNE</w:t>
      </w:r>
    </w:p>
    <w:p w:rsidR="004C5D89" w:rsidRPr="00E8060D" w:rsidRDefault="004C5D89">
      <w:pPr>
        <w:pStyle w:val="p"/>
      </w:pPr>
    </w:p>
    <w:p w:rsidR="001828DE" w:rsidRPr="00E8060D" w:rsidRDefault="004C5D89">
      <w:pPr>
        <w:pStyle w:val="justify"/>
      </w:pPr>
      <w:r w:rsidRPr="00E8060D">
        <w:t xml:space="preserve">22.1 </w:t>
      </w:r>
      <w:r w:rsidR="001828DE" w:rsidRPr="00E8060D">
        <w:t xml:space="preserve">Zamawiający dopuszcza możliwość płatności częściowych. Płatności częściowe dokonywane będą na podstawie protokołów odbiorów częściowych wykonanych elementów robót, podpisanych przez Wykonawcę </w:t>
      </w:r>
      <w:r w:rsidR="00B24BCB">
        <w:t xml:space="preserve">              </w:t>
      </w:r>
      <w:r w:rsidR="001828DE" w:rsidRPr="00E8060D">
        <w:t>i potwierdzonych przez inspektora nadzoru.</w:t>
      </w:r>
    </w:p>
    <w:p w:rsidR="00B24BCB" w:rsidRDefault="00B24BCB">
      <w:pPr>
        <w:pStyle w:val="justify"/>
      </w:pPr>
    </w:p>
    <w:p w:rsidR="004C5D89" w:rsidRPr="00E8060D" w:rsidRDefault="001828DE">
      <w:pPr>
        <w:pStyle w:val="justify"/>
      </w:pPr>
      <w:r w:rsidRPr="00E8060D">
        <w:t xml:space="preserve">22.2 </w:t>
      </w:r>
      <w:r w:rsidR="004C5D89" w:rsidRPr="00E8060D">
        <w:t>Do spraw nieuregulowanych w SIWZ mają zastosowanie przepisy Ustawy.</w:t>
      </w:r>
    </w:p>
    <w:p w:rsidR="00B24BCB" w:rsidRDefault="00B24BCB">
      <w:pPr>
        <w:pStyle w:val="p"/>
      </w:pPr>
    </w:p>
    <w:p w:rsidR="004C5D89" w:rsidRPr="00E8060D" w:rsidRDefault="004C5D89">
      <w:pPr>
        <w:pStyle w:val="p"/>
      </w:pPr>
      <w:r w:rsidRPr="00E8060D">
        <w:t>2</w:t>
      </w:r>
      <w:r w:rsidR="001828DE" w:rsidRPr="00E8060D">
        <w:t>2</w:t>
      </w:r>
      <w:r w:rsidRPr="00E8060D">
        <w:t>.</w:t>
      </w:r>
      <w:r w:rsidR="001828DE" w:rsidRPr="00E8060D">
        <w:t>3</w:t>
      </w:r>
      <w:r w:rsidRPr="00E8060D">
        <w:t xml:space="preserve"> Wszystkie załączniki stanowią integralną część SIWZ.</w:t>
      </w:r>
    </w:p>
    <w:p w:rsidR="004C5D89" w:rsidRPr="00E8060D" w:rsidRDefault="004C5D89" w:rsidP="00CC63FC">
      <w:pPr>
        <w:rPr>
          <w:rStyle w:val="bold"/>
        </w:rPr>
      </w:pPr>
    </w:p>
    <w:p w:rsidR="004C5D89" w:rsidRPr="00E8060D" w:rsidRDefault="004C5D89" w:rsidP="00CC63FC">
      <w:r w:rsidRPr="00E8060D">
        <w:rPr>
          <w:rStyle w:val="bold"/>
        </w:rPr>
        <w:t>ZAŁĄCZNIKI</w:t>
      </w:r>
    </w:p>
    <w:p w:rsidR="004C5D89" w:rsidRPr="00E8060D" w:rsidRDefault="004C5D89">
      <w:pPr>
        <w:numPr>
          <w:ilvl w:val="0"/>
          <w:numId w:val="21"/>
        </w:numPr>
      </w:pPr>
      <w:r w:rsidRPr="00E8060D">
        <w:t xml:space="preserve">Oświadczenie Wykonawcy o spełnianiu warunków oraz niepodleganiu wykluczeniu </w:t>
      </w:r>
    </w:p>
    <w:p w:rsidR="004C5D89" w:rsidRPr="00E8060D" w:rsidRDefault="004C5D89">
      <w:pPr>
        <w:numPr>
          <w:ilvl w:val="0"/>
          <w:numId w:val="21"/>
        </w:numPr>
      </w:pPr>
      <w:r w:rsidRPr="00E8060D">
        <w:t>Formularz oferty</w:t>
      </w:r>
    </w:p>
    <w:p w:rsidR="004C5D89" w:rsidRPr="00E8060D" w:rsidRDefault="004C5D89">
      <w:pPr>
        <w:numPr>
          <w:ilvl w:val="0"/>
          <w:numId w:val="21"/>
        </w:numPr>
      </w:pPr>
      <w:r w:rsidRPr="00E8060D">
        <w:t>Wzór umowy</w:t>
      </w:r>
    </w:p>
    <w:p w:rsidR="004C5D89" w:rsidRPr="00E8060D" w:rsidRDefault="004C5D89">
      <w:pPr>
        <w:numPr>
          <w:ilvl w:val="0"/>
          <w:numId w:val="21"/>
        </w:numPr>
      </w:pPr>
      <w:r w:rsidRPr="00E8060D">
        <w:t>Oświadczenie o przynależności do grupy kapitałowej</w:t>
      </w:r>
    </w:p>
    <w:p w:rsidR="004C5D89" w:rsidRPr="00E8060D" w:rsidRDefault="004C5D89">
      <w:pPr>
        <w:numPr>
          <w:ilvl w:val="0"/>
          <w:numId w:val="21"/>
        </w:numPr>
      </w:pPr>
      <w:r w:rsidRPr="00E8060D">
        <w:t>Wykaz robót budowlanych</w:t>
      </w:r>
    </w:p>
    <w:p w:rsidR="004C5D89" w:rsidRPr="00E8060D" w:rsidRDefault="004C5D89">
      <w:pPr>
        <w:numPr>
          <w:ilvl w:val="0"/>
          <w:numId w:val="21"/>
        </w:numPr>
      </w:pPr>
      <w:r w:rsidRPr="00E8060D">
        <w:t>Wykaz osób</w:t>
      </w:r>
    </w:p>
    <w:p w:rsidR="004C5D89" w:rsidRPr="00E8060D" w:rsidRDefault="004C5D89" w:rsidP="009004D6">
      <w:pPr>
        <w:numPr>
          <w:ilvl w:val="0"/>
          <w:numId w:val="21"/>
        </w:numPr>
      </w:pPr>
      <w:r w:rsidRPr="00E8060D">
        <w:t>Zobowiązanie podmiotu trzeciego do oddania do dyspozycji Wykonawcy niezbędnych zasobów</w:t>
      </w:r>
    </w:p>
    <w:p w:rsidR="004C5D89" w:rsidRPr="00E8060D" w:rsidRDefault="004C5D89" w:rsidP="002F44BB">
      <w:pPr>
        <w:numPr>
          <w:ilvl w:val="0"/>
          <w:numId w:val="21"/>
        </w:numPr>
        <w:suppressAutoHyphens/>
      </w:pPr>
      <w:r w:rsidRPr="00E8060D">
        <w:t>Projekt</w:t>
      </w:r>
      <w:r w:rsidR="00512BB6">
        <w:t>y</w:t>
      </w:r>
      <w:r w:rsidRPr="00E8060D">
        <w:t xml:space="preserve"> budowlan</w:t>
      </w:r>
      <w:r w:rsidR="00512BB6">
        <w:t>e</w:t>
      </w:r>
    </w:p>
    <w:p w:rsidR="004C5D89" w:rsidRPr="00E8060D" w:rsidRDefault="004C5D89" w:rsidP="009004D6">
      <w:pPr>
        <w:numPr>
          <w:ilvl w:val="0"/>
          <w:numId w:val="21"/>
        </w:numPr>
        <w:suppressAutoHyphens/>
      </w:pPr>
      <w:r w:rsidRPr="00E8060D">
        <w:lastRenderedPageBreak/>
        <w:t>Specyfikacj</w:t>
      </w:r>
      <w:r w:rsidR="00512BB6">
        <w:t>e</w:t>
      </w:r>
      <w:r w:rsidRPr="00E8060D">
        <w:t xml:space="preserve"> techniczn</w:t>
      </w:r>
      <w:r w:rsidR="00512BB6">
        <w:t>e</w:t>
      </w:r>
      <w:r w:rsidRPr="00E8060D">
        <w:t xml:space="preserve"> wykonania i odbioru robót</w:t>
      </w:r>
    </w:p>
    <w:p w:rsidR="004C5D89" w:rsidRPr="00E8060D" w:rsidRDefault="004C5D89" w:rsidP="00CC63FC">
      <w:pPr>
        <w:numPr>
          <w:ilvl w:val="0"/>
          <w:numId w:val="21"/>
        </w:numPr>
        <w:suppressAutoHyphens/>
      </w:pPr>
      <w:r w:rsidRPr="00E8060D">
        <w:t>Przedmiar</w:t>
      </w:r>
      <w:r w:rsidR="00512BB6">
        <w:t>y</w:t>
      </w:r>
      <w:r w:rsidRPr="00E8060D">
        <w:t xml:space="preserve"> robót</w:t>
      </w:r>
    </w:p>
    <w:sectPr w:rsidR="004C5D89" w:rsidRPr="00E8060D"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hybridMultilevel"/>
    <w:tmpl w:val="1F16E9E8"/>
    <w:lvl w:ilvl="0" w:tplc="FFFFFFFF">
      <w:start w:val="2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1190CD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3F70A7"/>
    <w:multiLevelType w:val="hybridMultilevel"/>
    <w:tmpl w:val="8BA6E580"/>
    <w:lvl w:ilvl="0" w:tplc="326847F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9D4188"/>
    <w:multiLevelType w:val="hybridMultilevel"/>
    <w:tmpl w:val="30B03158"/>
    <w:lvl w:ilvl="0" w:tplc="87A69466">
      <w:start w:val="1"/>
      <w:numFmt w:val="decimal"/>
      <w:lvlText w:val="%1."/>
      <w:lvlJc w:val="left"/>
      <w:pPr>
        <w:ind w:left="360" w:hanging="360"/>
      </w:pPr>
      <w:rPr>
        <w:b w:val="0"/>
        <w:color w:val="auto"/>
      </w:rPr>
    </w:lvl>
    <w:lvl w:ilvl="1" w:tplc="732829FA">
      <w:start w:val="1"/>
      <w:numFmt w:val="lowerLetter"/>
      <w:lvlText w:val="%2)"/>
      <w:lvlJc w:val="left"/>
      <w:pPr>
        <w:ind w:left="1440" w:hanging="360"/>
      </w:pPr>
      <w:rPr>
        <w:rFonts w:hint="default"/>
        <w:b/>
        <w:strike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43E66AF"/>
    <w:multiLevelType w:val="hybridMultilevel"/>
    <w:tmpl w:val="D618D2B4"/>
    <w:lvl w:ilvl="0" w:tplc="2452D71C">
      <w:numFmt w:val="bullet"/>
      <w:lvlText w:val=""/>
      <w:lvlJc w:val="left"/>
      <w:pPr>
        <w:tabs>
          <w:tab w:val="num" w:pos="720"/>
        </w:tabs>
        <w:ind w:left="720" w:hanging="360"/>
      </w:pPr>
      <w:rPr>
        <w:rFonts w:ascii="Symbol" w:eastAsia="Times New Roman"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764AD8"/>
    <w:multiLevelType w:val="hybridMultilevel"/>
    <w:tmpl w:val="634AAE3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FD57C90"/>
    <w:multiLevelType w:val="hybridMultilevel"/>
    <w:tmpl w:val="91387D18"/>
    <w:lvl w:ilvl="0" w:tplc="93361FE6">
      <w:start w:val="1"/>
      <w:numFmt w:val="decimal"/>
      <w:lvlText w:val="%1."/>
      <w:lvlJc w:val="left"/>
      <w:pPr>
        <w:ind w:left="2520" w:hanging="360"/>
      </w:pPr>
      <w:rPr>
        <w:rFonts w:hint="default"/>
        <w:b w:val="0"/>
        <w:i w:val="0"/>
        <w:color w:val="000000"/>
      </w:rPr>
    </w:lvl>
    <w:lvl w:ilvl="1" w:tplc="DAC2CB00">
      <w:start w:val="1"/>
      <w:numFmt w:val="lowerLetter"/>
      <w:lvlText w:val="%2)"/>
      <w:lvlJc w:val="left"/>
      <w:pPr>
        <w:ind w:left="3240" w:hanging="360"/>
      </w:pPr>
      <w:rPr>
        <w:rFonts w:hint="default"/>
        <w:b w:val="0"/>
        <w:color w:val="000000"/>
      </w:rPr>
    </w:lvl>
    <w:lvl w:ilvl="2" w:tplc="2AF6A40A">
      <w:start w:val="1"/>
      <w:numFmt w:val="decimal"/>
      <w:lvlText w:val="%3)"/>
      <w:lvlJc w:val="left"/>
      <w:pPr>
        <w:ind w:left="4140" w:hanging="360"/>
      </w:pPr>
      <w:rPr>
        <w:rFonts w:hint="default"/>
        <w:b w:val="0"/>
        <w:i w:val="0"/>
      </w:r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5"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2" w15:restartNumberingAfterBreak="0">
    <w:nsid w:val="7A24032C"/>
    <w:multiLevelType w:val="hybridMultilevel"/>
    <w:tmpl w:val="3158467C"/>
    <w:lvl w:ilvl="0" w:tplc="7D742F7E">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3"/>
  </w:num>
  <w:num w:numId="3">
    <w:abstractNumId w:val="21"/>
  </w:num>
  <w:num w:numId="4">
    <w:abstractNumId w:val="38"/>
  </w:num>
  <w:num w:numId="5">
    <w:abstractNumId w:val="25"/>
  </w:num>
  <w:num w:numId="6">
    <w:abstractNumId w:val="22"/>
  </w:num>
  <w:num w:numId="7">
    <w:abstractNumId w:val="9"/>
  </w:num>
  <w:num w:numId="8">
    <w:abstractNumId w:val="11"/>
  </w:num>
  <w:num w:numId="9">
    <w:abstractNumId w:val="2"/>
  </w:num>
  <w:num w:numId="10">
    <w:abstractNumId w:val="28"/>
  </w:num>
  <w:num w:numId="11">
    <w:abstractNumId w:val="5"/>
  </w:num>
  <w:num w:numId="12">
    <w:abstractNumId w:val="16"/>
  </w:num>
  <w:num w:numId="13">
    <w:abstractNumId w:val="10"/>
  </w:num>
  <w:num w:numId="14">
    <w:abstractNumId w:val="37"/>
  </w:num>
  <w:num w:numId="15">
    <w:abstractNumId w:val="17"/>
  </w:num>
  <w:num w:numId="16">
    <w:abstractNumId w:val="35"/>
  </w:num>
  <w:num w:numId="17">
    <w:abstractNumId w:val="13"/>
  </w:num>
  <w:num w:numId="18">
    <w:abstractNumId w:val="7"/>
  </w:num>
  <w:num w:numId="19">
    <w:abstractNumId w:val="27"/>
  </w:num>
  <w:num w:numId="20">
    <w:abstractNumId w:val="30"/>
  </w:num>
  <w:num w:numId="21">
    <w:abstractNumId w:val="31"/>
  </w:num>
  <w:num w:numId="22">
    <w:abstractNumId w:val="40"/>
  </w:num>
  <w:num w:numId="23">
    <w:abstractNumId w:val="43"/>
  </w:num>
  <w:num w:numId="24">
    <w:abstractNumId w:val="39"/>
  </w:num>
  <w:num w:numId="25">
    <w:abstractNumId w:val="3"/>
  </w:num>
  <w:num w:numId="26">
    <w:abstractNumId w:val="32"/>
  </w:num>
  <w:num w:numId="27">
    <w:abstractNumId w:val="4"/>
  </w:num>
  <w:num w:numId="28">
    <w:abstractNumId w:val="18"/>
  </w:num>
  <w:num w:numId="29">
    <w:abstractNumId w:val="19"/>
  </w:num>
  <w:num w:numId="30">
    <w:abstractNumId w:val="36"/>
  </w:num>
  <w:num w:numId="31">
    <w:abstractNumId w:val="20"/>
  </w:num>
  <w:num w:numId="32">
    <w:abstractNumId w:val="29"/>
  </w:num>
  <w:num w:numId="33">
    <w:abstractNumId w:val="41"/>
  </w:num>
  <w:num w:numId="34">
    <w:abstractNumId w:val="24"/>
  </w:num>
  <w:num w:numId="35">
    <w:abstractNumId w:val="15"/>
  </w:num>
  <w:num w:numId="36">
    <w:abstractNumId w:val="12"/>
  </w:num>
  <w:num w:numId="37">
    <w:abstractNumId w:val="42"/>
  </w:num>
  <w:num w:numId="38">
    <w:abstractNumId w:val="34"/>
  </w:num>
  <w:num w:numId="39">
    <w:abstractNumId w:val="8"/>
  </w:num>
  <w:num w:numId="40">
    <w:abstractNumId w:val="33"/>
  </w:num>
  <w:num w:numId="41">
    <w:abstractNumId w:val="14"/>
  </w:num>
  <w:num w:numId="42">
    <w:abstractNumId w:val="0"/>
  </w:num>
  <w:num w:numId="43">
    <w:abstractNumId w:val="1"/>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48F"/>
    <w:rsid w:val="00000AFE"/>
    <w:rsid w:val="000042E9"/>
    <w:rsid w:val="000165AD"/>
    <w:rsid w:val="00023342"/>
    <w:rsid w:val="0002404B"/>
    <w:rsid w:val="0005547E"/>
    <w:rsid w:val="0006452A"/>
    <w:rsid w:val="00073B03"/>
    <w:rsid w:val="00073D79"/>
    <w:rsid w:val="00076600"/>
    <w:rsid w:val="0008732E"/>
    <w:rsid w:val="000900F8"/>
    <w:rsid w:val="000C37D1"/>
    <w:rsid w:val="00107780"/>
    <w:rsid w:val="001648DC"/>
    <w:rsid w:val="001828DE"/>
    <w:rsid w:val="00195820"/>
    <w:rsid w:val="001A1B0B"/>
    <w:rsid w:val="001C6D72"/>
    <w:rsid w:val="001D0277"/>
    <w:rsid w:val="001F01FA"/>
    <w:rsid w:val="001F156D"/>
    <w:rsid w:val="00211D1F"/>
    <w:rsid w:val="00212CAA"/>
    <w:rsid w:val="00222ABD"/>
    <w:rsid w:val="0024536F"/>
    <w:rsid w:val="0024739E"/>
    <w:rsid w:val="00253084"/>
    <w:rsid w:val="00257F5C"/>
    <w:rsid w:val="002A2707"/>
    <w:rsid w:val="002A4E2F"/>
    <w:rsid w:val="002C15A8"/>
    <w:rsid w:val="002C5549"/>
    <w:rsid w:val="002F44BB"/>
    <w:rsid w:val="00332DB4"/>
    <w:rsid w:val="00372D41"/>
    <w:rsid w:val="00394F13"/>
    <w:rsid w:val="00395062"/>
    <w:rsid w:val="003B3D2F"/>
    <w:rsid w:val="003C4965"/>
    <w:rsid w:val="003D4B17"/>
    <w:rsid w:val="003E0805"/>
    <w:rsid w:val="00400838"/>
    <w:rsid w:val="004109A4"/>
    <w:rsid w:val="004125D8"/>
    <w:rsid w:val="004230F0"/>
    <w:rsid w:val="004361F7"/>
    <w:rsid w:val="00444917"/>
    <w:rsid w:val="00471501"/>
    <w:rsid w:val="004C5D89"/>
    <w:rsid w:val="00512BB6"/>
    <w:rsid w:val="0051389F"/>
    <w:rsid w:val="00515584"/>
    <w:rsid w:val="0052602D"/>
    <w:rsid w:val="0053340E"/>
    <w:rsid w:val="00570C37"/>
    <w:rsid w:val="005856FC"/>
    <w:rsid w:val="005D214F"/>
    <w:rsid w:val="005D5893"/>
    <w:rsid w:val="00640897"/>
    <w:rsid w:val="0065185C"/>
    <w:rsid w:val="00657CDA"/>
    <w:rsid w:val="00662824"/>
    <w:rsid w:val="006671F7"/>
    <w:rsid w:val="00690140"/>
    <w:rsid w:val="006A24C4"/>
    <w:rsid w:val="006C3839"/>
    <w:rsid w:val="006C3FA1"/>
    <w:rsid w:val="006C445D"/>
    <w:rsid w:val="006C4767"/>
    <w:rsid w:val="006C6938"/>
    <w:rsid w:val="007125BA"/>
    <w:rsid w:val="00726940"/>
    <w:rsid w:val="007277D3"/>
    <w:rsid w:val="00735231"/>
    <w:rsid w:val="007367F4"/>
    <w:rsid w:val="0076202F"/>
    <w:rsid w:val="00762168"/>
    <w:rsid w:val="00784D71"/>
    <w:rsid w:val="00790620"/>
    <w:rsid w:val="007A348F"/>
    <w:rsid w:val="007A7CE4"/>
    <w:rsid w:val="007B64B6"/>
    <w:rsid w:val="007C3D43"/>
    <w:rsid w:val="007C5CB3"/>
    <w:rsid w:val="007D12E0"/>
    <w:rsid w:val="008066EC"/>
    <w:rsid w:val="0085344E"/>
    <w:rsid w:val="008A7B10"/>
    <w:rsid w:val="008D1A3B"/>
    <w:rsid w:val="008D688F"/>
    <w:rsid w:val="009004D6"/>
    <w:rsid w:val="00904E63"/>
    <w:rsid w:val="00926E24"/>
    <w:rsid w:val="00930A1D"/>
    <w:rsid w:val="009450B4"/>
    <w:rsid w:val="00953620"/>
    <w:rsid w:val="009537D0"/>
    <w:rsid w:val="00972944"/>
    <w:rsid w:val="00997526"/>
    <w:rsid w:val="009B1647"/>
    <w:rsid w:val="009B6E33"/>
    <w:rsid w:val="009E3E53"/>
    <w:rsid w:val="00A04497"/>
    <w:rsid w:val="00A16BD8"/>
    <w:rsid w:val="00A53C5A"/>
    <w:rsid w:val="00A60E44"/>
    <w:rsid w:val="00A64CC3"/>
    <w:rsid w:val="00A70338"/>
    <w:rsid w:val="00A90DE4"/>
    <w:rsid w:val="00A97925"/>
    <w:rsid w:val="00AA71A6"/>
    <w:rsid w:val="00AD7191"/>
    <w:rsid w:val="00AF2514"/>
    <w:rsid w:val="00AF588E"/>
    <w:rsid w:val="00B10482"/>
    <w:rsid w:val="00B24BCB"/>
    <w:rsid w:val="00B3222D"/>
    <w:rsid w:val="00B44F42"/>
    <w:rsid w:val="00B57DAD"/>
    <w:rsid w:val="00B71104"/>
    <w:rsid w:val="00BA30C7"/>
    <w:rsid w:val="00BC281D"/>
    <w:rsid w:val="00BC4033"/>
    <w:rsid w:val="00BF4D01"/>
    <w:rsid w:val="00C227DE"/>
    <w:rsid w:val="00C27FFE"/>
    <w:rsid w:val="00C3324B"/>
    <w:rsid w:val="00C75BDF"/>
    <w:rsid w:val="00C83A9C"/>
    <w:rsid w:val="00CC1D40"/>
    <w:rsid w:val="00CC63FC"/>
    <w:rsid w:val="00D10CBA"/>
    <w:rsid w:val="00D115C1"/>
    <w:rsid w:val="00D139CE"/>
    <w:rsid w:val="00D34B4E"/>
    <w:rsid w:val="00D36DED"/>
    <w:rsid w:val="00D423C8"/>
    <w:rsid w:val="00D56890"/>
    <w:rsid w:val="00D911E6"/>
    <w:rsid w:val="00DA0253"/>
    <w:rsid w:val="00DD300F"/>
    <w:rsid w:val="00DD73AD"/>
    <w:rsid w:val="00E01D45"/>
    <w:rsid w:val="00E23653"/>
    <w:rsid w:val="00E3432C"/>
    <w:rsid w:val="00E57411"/>
    <w:rsid w:val="00E8060D"/>
    <w:rsid w:val="00E830F5"/>
    <w:rsid w:val="00E979FD"/>
    <w:rsid w:val="00EA6425"/>
    <w:rsid w:val="00EA72A7"/>
    <w:rsid w:val="00ED04E9"/>
    <w:rsid w:val="00EF68DD"/>
    <w:rsid w:val="00F05828"/>
    <w:rsid w:val="00F228E6"/>
    <w:rsid w:val="00F22E39"/>
    <w:rsid w:val="00F40655"/>
    <w:rsid w:val="00F84193"/>
    <w:rsid w:val="00FB3ABF"/>
    <w:rsid w:val="00FC0861"/>
    <w:rsid w:val="00FD1F96"/>
    <w:rsid w:val="00FD5018"/>
    <w:rsid w:val="00FE0029"/>
    <w:rsid w:val="00FE7515"/>
    <w:rsid w:val="00FF3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E6FCE1"/>
  <w15:docId w15:val="{EE0DA796-1B6E-4D7E-903D-B033E11B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paragraph" w:styleId="Nagwek4">
    <w:name w:val="heading 4"/>
    <w:basedOn w:val="Normalny"/>
    <w:next w:val="Normalny"/>
    <w:link w:val="Nagwek4Znak"/>
    <w:qFormat/>
    <w:locked/>
    <w:rsid w:val="0053340E"/>
    <w:pPr>
      <w:keepNext/>
      <w:spacing w:after="0" w:line="240" w:lineRule="auto"/>
      <w:outlineLvl w:val="3"/>
    </w:pPr>
    <w:rPr>
      <w:rFonts w:ascii="Century Gothic" w:eastAsia="Times New Roman" w:hAnsi="Century Gothic" w:cs="Times New Roman"/>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34"/>
    <w:qFormat/>
    <w:rsid w:val="002F44BB"/>
    <w:pPr>
      <w:ind w:left="720"/>
    </w:pPr>
  </w:style>
  <w:style w:type="paragraph" w:customStyle="1" w:styleId="CharChar1">
    <w:name w:val="Char Char1"/>
    <w:basedOn w:val="Normalny"/>
    <w:uiPriority w:val="99"/>
    <w:rsid w:val="00EF68DD"/>
    <w:pPr>
      <w:spacing w:after="0" w:line="240" w:lineRule="auto"/>
    </w:pPr>
    <w:rPr>
      <w:sz w:val="24"/>
      <w:szCs w:val="24"/>
    </w:rPr>
  </w:style>
  <w:style w:type="paragraph" w:customStyle="1" w:styleId="Text10">
    <w:name w:val="Text 10"/>
    <w:basedOn w:val="Normalny"/>
    <w:rsid w:val="00444917"/>
    <w:pPr>
      <w:widowControl w:val="0"/>
      <w:suppressAutoHyphens/>
      <w:autoSpaceDE w:val="0"/>
      <w:spacing w:after="0" w:line="100" w:lineRule="atLeast"/>
      <w:textAlignment w:val="baseline"/>
    </w:pPr>
    <w:rPr>
      <w:rFonts w:ascii="Arial" w:eastAsia="Times New Roman" w:hAnsi="Arial" w:cs="Arial"/>
      <w:kern w:val="1"/>
      <w:sz w:val="20"/>
      <w:szCs w:val="20"/>
      <w:lang w:val="en-US" w:eastAsia="ar-SA"/>
    </w:rPr>
  </w:style>
  <w:style w:type="character" w:customStyle="1" w:styleId="Domylnaczcionkaakapitu3">
    <w:name w:val="Domyślna czcionka akapitu3"/>
    <w:rsid w:val="00444917"/>
  </w:style>
  <w:style w:type="paragraph" w:customStyle="1" w:styleId="Textbody1">
    <w:name w:val="Text body 1"/>
    <w:rsid w:val="00444917"/>
    <w:pPr>
      <w:widowControl w:val="0"/>
      <w:suppressAutoHyphens/>
      <w:spacing w:after="113" w:line="100" w:lineRule="atLeast"/>
      <w:ind w:left="283"/>
      <w:textAlignment w:val="baseline"/>
    </w:pPr>
    <w:rPr>
      <w:rFonts w:ascii="Arial" w:eastAsia="Lucida Sans Unicode" w:hAnsi="Arial" w:cs="Tahoma"/>
      <w:kern w:val="1"/>
      <w:lang w:val="de-DE" w:eastAsia="en-US" w:bidi="en-US"/>
    </w:rPr>
  </w:style>
  <w:style w:type="paragraph" w:styleId="NormalnyWeb">
    <w:name w:val="Normal (Web)"/>
    <w:basedOn w:val="Normalny"/>
    <w:uiPriority w:val="99"/>
    <w:unhideWhenUsed/>
    <w:rsid w:val="004449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E0029"/>
    <w:pPr>
      <w:autoSpaceDE w:val="0"/>
      <w:autoSpaceDN w:val="0"/>
      <w:adjustRightInd w:val="0"/>
    </w:pPr>
    <w:rPr>
      <w:rFonts w:ascii="Times New Roman" w:eastAsia="Times New Roman" w:hAnsi="Times New Roman" w:cs="Times New Roman"/>
      <w:color w:val="000000"/>
      <w:sz w:val="24"/>
      <w:szCs w:val="24"/>
    </w:rPr>
  </w:style>
  <w:style w:type="paragraph" w:styleId="Tekstpodstawowy">
    <w:name w:val="Body Text"/>
    <w:basedOn w:val="Normalny"/>
    <w:link w:val="TekstpodstawowyZnak"/>
    <w:rsid w:val="0053340E"/>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link w:val="Tekstpodstawowy"/>
    <w:rsid w:val="0053340E"/>
    <w:rPr>
      <w:rFonts w:ascii="Times New Roman" w:eastAsia="Times New Roman" w:hAnsi="Times New Roman" w:cs="Times New Roman"/>
      <w:sz w:val="24"/>
      <w:szCs w:val="24"/>
    </w:rPr>
  </w:style>
  <w:style w:type="paragraph" w:styleId="Podtytu">
    <w:name w:val="Subtitle"/>
    <w:basedOn w:val="Normalny"/>
    <w:next w:val="Normalny"/>
    <w:link w:val="PodtytuZnak"/>
    <w:qFormat/>
    <w:locked/>
    <w:rsid w:val="0053340E"/>
    <w:pPr>
      <w:spacing w:after="60" w:line="240" w:lineRule="auto"/>
      <w:jc w:val="center"/>
      <w:outlineLvl w:val="1"/>
    </w:pPr>
    <w:rPr>
      <w:rFonts w:ascii="Century Gothic" w:eastAsia="Times New Roman" w:hAnsi="Century Gothic" w:cs="Times New Roman"/>
      <w:sz w:val="24"/>
      <w:szCs w:val="24"/>
    </w:rPr>
  </w:style>
  <w:style w:type="character" w:customStyle="1" w:styleId="PodtytuZnak">
    <w:name w:val="Podtytuł Znak"/>
    <w:link w:val="Podtytu"/>
    <w:rsid w:val="0053340E"/>
    <w:rPr>
      <w:rFonts w:ascii="Century Gothic" w:eastAsia="Times New Roman" w:hAnsi="Century Gothic" w:cs="Times New Roman"/>
      <w:sz w:val="24"/>
      <w:szCs w:val="24"/>
    </w:rPr>
  </w:style>
  <w:style w:type="character" w:customStyle="1" w:styleId="Nagwek4Znak">
    <w:name w:val="Nagłówek 4 Znak"/>
    <w:link w:val="Nagwek4"/>
    <w:rsid w:val="0053340E"/>
    <w:rPr>
      <w:rFonts w:ascii="Century Gothic" w:eastAsia="Times New Roman" w:hAnsi="Century Gothic" w:cs="Times New Roman"/>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0301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18</Pages>
  <Words>7082</Words>
  <Characters>42498</Characters>
  <Application>Microsoft Office Word</Application>
  <DocSecurity>0</DocSecurity>
  <Lines>354</Lines>
  <Paragraphs>98</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49482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24</cp:revision>
  <cp:lastPrinted>2016-10-12T12:02:00Z</cp:lastPrinted>
  <dcterms:created xsi:type="dcterms:W3CDTF">2017-08-17T09:11:00Z</dcterms:created>
  <dcterms:modified xsi:type="dcterms:W3CDTF">2018-04-10T10:02:00Z</dcterms:modified>
</cp:coreProperties>
</file>